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605" w:rsidRPr="003D2EAF" w:rsidRDefault="00505605">
      <w:pPr>
        <w:pStyle w:val="Nagwek2"/>
      </w:pPr>
      <w:bookmarkStart w:id="0" w:name="_Toc148846778"/>
      <w:r w:rsidRPr="003D2EAF">
        <w:t>WSTĘP</w:t>
      </w:r>
      <w:bookmarkEnd w:id="0"/>
    </w:p>
    <w:p w:rsidR="00505605" w:rsidRPr="00ED0A16" w:rsidRDefault="00505605">
      <w:pPr>
        <w:pStyle w:val="Nagwek2"/>
      </w:pPr>
      <w:bookmarkStart w:id="1" w:name="_Toc148846779"/>
      <w:r w:rsidRPr="00ED0A16">
        <w:t>Przedmiot Specyfikacji Technicznej (ST)</w:t>
      </w:r>
      <w:bookmarkEnd w:id="1"/>
    </w:p>
    <w:p w:rsidR="00505605" w:rsidRPr="00ED0A16" w:rsidRDefault="00505605">
      <w:pPr>
        <w:rPr>
          <w:sz w:val="20"/>
        </w:rPr>
      </w:pPr>
      <w:r w:rsidRPr="00ED0A16">
        <w:rPr>
          <w:sz w:val="20"/>
        </w:rPr>
        <w:t xml:space="preserve">Przedmiotem Specyfikacji Technicznej są wymagania dotyczące wykonania robót związanych z budową systemu </w:t>
      </w:r>
      <w:r w:rsidR="006D6302">
        <w:rPr>
          <w:sz w:val="20"/>
        </w:rPr>
        <w:t>sygnalizacji pożaru SSP</w:t>
      </w:r>
      <w:r w:rsidRPr="00ED0A16">
        <w:rPr>
          <w:sz w:val="20"/>
        </w:rPr>
        <w:t xml:space="preserve"> </w:t>
      </w:r>
      <w:r w:rsidR="00044A58">
        <w:rPr>
          <w:sz w:val="20"/>
        </w:rPr>
        <w:t>na Drogowym Przejściu Granicznym w Gołdapi</w:t>
      </w:r>
      <w:r w:rsidRPr="00ED0A16">
        <w:rPr>
          <w:sz w:val="20"/>
        </w:rPr>
        <w:t>.</w:t>
      </w:r>
    </w:p>
    <w:p w:rsidR="00505605" w:rsidRPr="00ED0A16" w:rsidRDefault="00505605">
      <w:pPr>
        <w:jc w:val="both"/>
        <w:rPr>
          <w:sz w:val="20"/>
        </w:rPr>
      </w:pPr>
      <w:r w:rsidRPr="00ED0A16">
        <w:rPr>
          <w:sz w:val="20"/>
        </w:rPr>
        <w:t xml:space="preserve">Instalacja systemu </w:t>
      </w:r>
      <w:r w:rsidR="006D6302">
        <w:rPr>
          <w:sz w:val="20"/>
        </w:rPr>
        <w:t>SSP</w:t>
      </w:r>
      <w:r w:rsidR="00900AB4">
        <w:rPr>
          <w:sz w:val="20"/>
        </w:rPr>
        <w:t xml:space="preserve"> </w:t>
      </w:r>
      <w:r w:rsidRPr="00ED0A16">
        <w:rPr>
          <w:sz w:val="20"/>
        </w:rPr>
        <w:t xml:space="preserve"> musi być wykonana zgodnie z projektem technicznym i zgodnie ze specyfikacją materiałową. Firma wykonująca musi wykazać się odpowiednim doświadczeniem. </w:t>
      </w:r>
    </w:p>
    <w:p w:rsidR="00505605" w:rsidRPr="00ED0A16" w:rsidRDefault="00505605">
      <w:pPr>
        <w:jc w:val="both"/>
        <w:rPr>
          <w:b/>
          <w:sz w:val="20"/>
        </w:rPr>
      </w:pPr>
    </w:p>
    <w:p w:rsidR="00505605" w:rsidRPr="00ED0A16" w:rsidRDefault="00505605">
      <w:pPr>
        <w:pStyle w:val="Nagwek2"/>
      </w:pPr>
      <w:bookmarkStart w:id="2" w:name="_Toc148846780"/>
      <w:r w:rsidRPr="00ED0A16">
        <w:t>Zakres stosowania ST</w:t>
      </w:r>
      <w:bookmarkEnd w:id="2"/>
    </w:p>
    <w:p w:rsidR="00505605" w:rsidRPr="00ED0A16" w:rsidRDefault="00505605">
      <w:pPr>
        <w:jc w:val="both"/>
        <w:rPr>
          <w:sz w:val="20"/>
        </w:rPr>
      </w:pPr>
      <w:r w:rsidRPr="00ED0A16">
        <w:rPr>
          <w:sz w:val="20"/>
        </w:rPr>
        <w:t>Specyfikacja techniczna jest stosowana jako dokument przetargowy i kontraktowy przy zlecaniu i realizacji robót wymienionych w pkt. 1.1.</w:t>
      </w:r>
    </w:p>
    <w:p w:rsidR="00505605" w:rsidRPr="00317EDD" w:rsidRDefault="00505605">
      <w:pPr>
        <w:jc w:val="both"/>
        <w:rPr>
          <w:sz w:val="20"/>
        </w:rPr>
      </w:pPr>
    </w:p>
    <w:p w:rsidR="00505605" w:rsidRPr="00317EDD" w:rsidRDefault="00505605">
      <w:pPr>
        <w:pStyle w:val="Nagwek2"/>
      </w:pPr>
      <w:bookmarkStart w:id="3" w:name="_Toc148846781"/>
      <w:r w:rsidRPr="00317EDD">
        <w:t>Zakres robót objętych ST</w:t>
      </w:r>
      <w:bookmarkEnd w:id="3"/>
      <w:r w:rsidRPr="00317EDD">
        <w:t xml:space="preserve"> </w:t>
      </w:r>
    </w:p>
    <w:p w:rsidR="00505605" w:rsidRPr="00317EDD" w:rsidRDefault="00505605">
      <w:pPr>
        <w:jc w:val="both"/>
        <w:rPr>
          <w:sz w:val="20"/>
        </w:rPr>
      </w:pPr>
      <w:r w:rsidRPr="00317EDD">
        <w:rPr>
          <w:sz w:val="20"/>
        </w:rPr>
        <w:t xml:space="preserve">Roboty, których Specyfikacja obejmują wszystkie czynności umożliwiające i mające na celu budowę systemu </w:t>
      </w:r>
      <w:r w:rsidR="006D6302">
        <w:rPr>
          <w:sz w:val="20"/>
        </w:rPr>
        <w:t>SSP</w:t>
      </w:r>
      <w:r w:rsidRPr="00317EDD">
        <w:rPr>
          <w:sz w:val="20"/>
        </w:rPr>
        <w:t xml:space="preserve"> </w:t>
      </w:r>
      <w:r w:rsidR="00044A58">
        <w:rPr>
          <w:sz w:val="20"/>
        </w:rPr>
        <w:t>na Drogowym Przejściu Granicznym w Gołdapi</w:t>
      </w:r>
      <w:r w:rsidRPr="00317EDD">
        <w:rPr>
          <w:sz w:val="20"/>
        </w:rPr>
        <w:t>, a w szczególności w zakres prac wchodzą:</w:t>
      </w:r>
    </w:p>
    <w:p w:rsidR="00505605" w:rsidRPr="00317EDD" w:rsidRDefault="00505605">
      <w:pPr>
        <w:numPr>
          <w:ilvl w:val="0"/>
          <w:numId w:val="4"/>
        </w:numPr>
        <w:suppressAutoHyphens w:val="0"/>
        <w:jc w:val="both"/>
        <w:rPr>
          <w:sz w:val="20"/>
        </w:rPr>
      </w:pPr>
      <w:r w:rsidRPr="00317EDD">
        <w:rPr>
          <w:sz w:val="20"/>
        </w:rPr>
        <w:t xml:space="preserve">Dostawa i montaż urządzeń systemu </w:t>
      </w:r>
      <w:r w:rsidR="006D6302">
        <w:rPr>
          <w:sz w:val="20"/>
        </w:rPr>
        <w:t>SSP</w:t>
      </w:r>
      <w:r w:rsidRPr="00317EDD">
        <w:rPr>
          <w:sz w:val="20"/>
        </w:rPr>
        <w:t xml:space="preserve"> w oparciu o projekt wykonawczy;</w:t>
      </w:r>
    </w:p>
    <w:p w:rsidR="00505605" w:rsidRPr="00317EDD" w:rsidRDefault="00505605">
      <w:pPr>
        <w:numPr>
          <w:ilvl w:val="0"/>
          <w:numId w:val="4"/>
        </w:numPr>
        <w:suppressAutoHyphens w:val="0"/>
        <w:jc w:val="both"/>
        <w:rPr>
          <w:sz w:val="20"/>
        </w:rPr>
      </w:pPr>
      <w:r w:rsidRPr="00317EDD">
        <w:rPr>
          <w:sz w:val="20"/>
        </w:rPr>
        <w:t>Montaż urządzeń systemu;</w:t>
      </w:r>
    </w:p>
    <w:p w:rsidR="00505605" w:rsidRPr="00317EDD" w:rsidRDefault="00505605">
      <w:pPr>
        <w:numPr>
          <w:ilvl w:val="0"/>
          <w:numId w:val="5"/>
        </w:numPr>
        <w:suppressAutoHyphens w:val="0"/>
        <w:jc w:val="both"/>
        <w:rPr>
          <w:sz w:val="20"/>
        </w:rPr>
      </w:pPr>
      <w:r w:rsidRPr="00317EDD">
        <w:rPr>
          <w:sz w:val="20"/>
        </w:rPr>
        <w:t>Oprogramowanie systemu;</w:t>
      </w:r>
    </w:p>
    <w:p w:rsidR="00505605" w:rsidRPr="00317EDD" w:rsidRDefault="00505605">
      <w:pPr>
        <w:numPr>
          <w:ilvl w:val="0"/>
          <w:numId w:val="5"/>
        </w:numPr>
        <w:suppressAutoHyphens w:val="0"/>
        <w:jc w:val="both"/>
        <w:rPr>
          <w:sz w:val="20"/>
        </w:rPr>
      </w:pPr>
      <w:r w:rsidRPr="00317EDD">
        <w:rPr>
          <w:sz w:val="20"/>
        </w:rPr>
        <w:t>Uruchomienie systemu;</w:t>
      </w:r>
    </w:p>
    <w:p w:rsidR="00505605" w:rsidRPr="00317EDD" w:rsidRDefault="00505605">
      <w:pPr>
        <w:numPr>
          <w:ilvl w:val="0"/>
          <w:numId w:val="5"/>
        </w:numPr>
        <w:suppressAutoHyphens w:val="0"/>
        <w:jc w:val="both"/>
        <w:rPr>
          <w:sz w:val="20"/>
        </w:rPr>
      </w:pPr>
      <w:r w:rsidRPr="00317EDD">
        <w:rPr>
          <w:sz w:val="20"/>
        </w:rPr>
        <w:t>Praca próbna systemu;</w:t>
      </w:r>
    </w:p>
    <w:p w:rsidR="00505605" w:rsidRPr="00317EDD" w:rsidRDefault="00505605">
      <w:pPr>
        <w:numPr>
          <w:ilvl w:val="0"/>
          <w:numId w:val="5"/>
        </w:numPr>
        <w:suppressAutoHyphens w:val="0"/>
        <w:jc w:val="both"/>
        <w:rPr>
          <w:sz w:val="20"/>
        </w:rPr>
      </w:pPr>
      <w:r w:rsidRPr="00317EDD">
        <w:rPr>
          <w:sz w:val="20"/>
        </w:rPr>
        <w:t>Szkolenie obsługi;</w:t>
      </w:r>
    </w:p>
    <w:p w:rsidR="00505605" w:rsidRPr="00317EDD" w:rsidRDefault="00505605">
      <w:pPr>
        <w:numPr>
          <w:ilvl w:val="0"/>
          <w:numId w:val="5"/>
        </w:numPr>
        <w:suppressAutoHyphens w:val="0"/>
        <w:jc w:val="both"/>
        <w:rPr>
          <w:sz w:val="20"/>
        </w:rPr>
      </w:pPr>
      <w:r w:rsidRPr="00317EDD">
        <w:rPr>
          <w:sz w:val="20"/>
        </w:rPr>
        <w:t>Odbiór systemu;</w:t>
      </w:r>
    </w:p>
    <w:p w:rsidR="00505605" w:rsidRPr="00317EDD" w:rsidRDefault="00505605">
      <w:pPr>
        <w:numPr>
          <w:ilvl w:val="0"/>
          <w:numId w:val="4"/>
        </w:numPr>
        <w:suppressAutoHyphens w:val="0"/>
        <w:jc w:val="both"/>
        <w:rPr>
          <w:sz w:val="20"/>
        </w:rPr>
      </w:pPr>
      <w:r w:rsidRPr="00317EDD">
        <w:rPr>
          <w:sz w:val="20"/>
        </w:rPr>
        <w:t>Wykonanie dokumentacji powykonawczej.</w:t>
      </w:r>
    </w:p>
    <w:p w:rsidR="00505605" w:rsidRPr="00317EDD" w:rsidRDefault="00505605">
      <w:pPr>
        <w:jc w:val="both"/>
        <w:rPr>
          <w:sz w:val="20"/>
        </w:rPr>
      </w:pPr>
    </w:p>
    <w:p w:rsidR="00505605" w:rsidRPr="00317EDD" w:rsidRDefault="00505605">
      <w:pPr>
        <w:pStyle w:val="Nagwek2"/>
      </w:pPr>
      <w:bookmarkStart w:id="4" w:name="_Toc148846782"/>
      <w:r w:rsidRPr="00317EDD">
        <w:t>Wymagania ogólne</w:t>
      </w:r>
      <w:bookmarkEnd w:id="4"/>
    </w:p>
    <w:p w:rsidR="00505605" w:rsidRPr="00317EDD" w:rsidRDefault="00505605">
      <w:pPr>
        <w:jc w:val="both"/>
        <w:rPr>
          <w:sz w:val="20"/>
        </w:rPr>
      </w:pPr>
      <w:r w:rsidRPr="00317EDD">
        <w:rPr>
          <w:sz w:val="20"/>
        </w:rPr>
        <w:t>Wykonawca powinien wykazać się zatrudnieniem personelu posiadającego odpowiednie kwalifikacje.</w:t>
      </w:r>
    </w:p>
    <w:p w:rsidR="00505605" w:rsidRPr="00317EDD" w:rsidRDefault="00505605">
      <w:pPr>
        <w:jc w:val="both"/>
        <w:rPr>
          <w:sz w:val="20"/>
        </w:rPr>
      </w:pPr>
    </w:p>
    <w:p w:rsidR="00505605" w:rsidRPr="00317EDD" w:rsidRDefault="00505605">
      <w:pPr>
        <w:pStyle w:val="Nagwek2"/>
      </w:pPr>
      <w:bookmarkStart w:id="5" w:name="_Toc98224385"/>
      <w:bookmarkStart w:id="6" w:name="_Toc98224811"/>
      <w:bookmarkStart w:id="7" w:name="_Toc105999686"/>
      <w:bookmarkStart w:id="8" w:name="_Toc148846784"/>
      <w:r w:rsidRPr="00317EDD">
        <w:t>Definicje i skróty:</w:t>
      </w:r>
      <w:bookmarkEnd w:id="5"/>
      <w:bookmarkEnd w:id="6"/>
      <w:bookmarkEnd w:id="7"/>
      <w:bookmarkEnd w:id="8"/>
    </w:p>
    <w:p w:rsidR="00505605" w:rsidRPr="00CC2750" w:rsidRDefault="00CC2750">
      <w:pPr>
        <w:jc w:val="both"/>
        <w:rPr>
          <w:sz w:val="20"/>
        </w:rPr>
      </w:pPr>
      <w:r w:rsidRPr="00CC2750">
        <w:rPr>
          <w:b/>
          <w:sz w:val="20"/>
        </w:rPr>
        <w:t>Centrala</w:t>
      </w:r>
      <w:r w:rsidR="00505605" w:rsidRPr="00CC2750">
        <w:rPr>
          <w:sz w:val="20"/>
        </w:rPr>
        <w:t xml:space="preserve"> </w:t>
      </w:r>
      <w:r w:rsidRPr="00CC2750">
        <w:rPr>
          <w:b/>
          <w:sz w:val="20"/>
        </w:rPr>
        <w:t>Sygnalizacji Pożaru</w:t>
      </w:r>
      <w:r w:rsidR="00505605" w:rsidRPr="00CC2750">
        <w:rPr>
          <w:sz w:val="20"/>
        </w:rPr>
        <w:t xml:space="preserve">– </w:t>
      </w:r>
      <w:r w:rsidRPr="00CC2750">
        <w:rPr>
          <w:sz w:val="20"/>
        </w:rPr>
        <w:t>wykrywa i sygnalizuje zagrożenia pożarowe po odebraniu informacji od współpracujących z nią czujek i ręcznych ostrzegaczy pożarowych; umożliwia włączanie dodatkowych urządzeń sygnalizacyjnych oraz przekazywanie sygnałów do systemu monitoringu</w:t>
      </w:r>
    </w:p>
    <w:p w:rsidR="003E39A9" w:rsidRDefault="00CC2750" w:rsidP="003E39A9">
      <w:pPr>
        <w:jc w:val="both"/>
        <w:rPr>
          <w:rFonts w:ascii="Tahoma" w:hAnsi="Tahoma" w:cs="Tahoma"/>
          <w:color w:val="333333"/>
          <w:sz w:val="17"/>
          <w:szCs w:val="17"/>
        </w:rPr>
      </w:pPr>
      <w:r w:rsidRPr="00CC2750">
        <w:rPr>
          <w:b/>
          <w:sz w:val="20"/>
        </w:rPr>
        <w:t>ROP</w:t>
      </w:r>
      <w:r w:rsidR="00505605" w:rsidRPr="00CC2750">
        <w:rPr>
          <w:b/>
          <w:sz w:val="20"/>
        </w:rPr>
        <w:t xml:space="preserve"> </w:t>
      </w:r>
      <w:r w:rsidRPr="00CC2750">
        <w:rPr>
          <w:b/>
          <w:sz w:val="20"/>
        </w:rPr>
        <w:t>–</w:t>
      </w:r>
      <w:r w:rsidR="00505605" w:rsidRPr="00CC2750">
        <w:rPr>
          <w:b/>
          <w:sz w:val="20"/>
        </w:rPr>
        <w:t xml:space="preserve"> </w:t>
      </w:r>
      <w:r w:rsidRPr="00CC2750">
        <w:rPr>
          <w:sz w:val="20"/>
        </w:rPr>
        <w:t>urządzenie</w:t>
      </w:r>
      <w:r w:rsidRPr="00CC2750">
        <w:rPr>
          <w:color w:val="333333"/>
          <w:sz w:val="20"/>
        </w:rPr>
        <w:t xml:space="preserve"> przeznaczone do przekazywania informacji o pożarze do współpracującej centrali sygnalizacji pożarowej przez osobę, która zauważyła pożar i ręcznie uruchomiła ostrzegacz</w:t>
      </w:r>
      <w:r>
        <w:rPr>
          <w:rFonts w:ascii="Tahoma" w:hAnsi="Tahoma" w:cs="Tahoma"/>
          <w:color w:val="333333"/>
          <w:sz w:val="17"/>
          <w:szCs w:val="17"/>
        </w:rPr>
        <w:t>.</w:t>
      </w:r>
    </w:p>
    <w:p w:rsidR="003E39A9" w:rsidRPr="003E39A9" w:rsidRDefault="003E39A9" w:rsidP="003E39A9">
      <w:pPr>
        <w:jc w:val="both"/>
        <w:rPr>
          <w:color w:val="000017"/>
          <w:sz w:val="20"/>
        </w:rPr>
      </w:pPr>
      <w:r>
        <w:rPr>
          <w:b/>
          <w:color w:val="000017"/>
          <w:sz w:val="20"/>
        </w:rPr>
        <w:t>Czujka</w:t>
      </w:r>
      <w:r w:rsidRPr="003E39A9">
        <w:rPr>
          <w:b/>
          <w:color w:val="000017"/>
          <w:sz w:val="20"/>
        </w:rPr>
        <w:t xml:space="preserve"> pożarow</w:t>
      </w:r>
      <w:r>
        <w:rPr>
          <w:b/>
          <w:color w:val="000017"/>
          <w:sz w:val="20"/>
        </w:rPr>
        <w:t>a -</w:t>
      </w:r>
      <w:r>
        <w:rPr>
          <w:color w:val="000017"/>
          <w:sz w:val="20"/>
        </w:rPr>
        <w:t xml:space="preserve"> umożliwia</w:t>
      </w:r>
      <w:r w:rsidRPr="003E39A9">
        <w:rPr>
          <w:color w:val="000017"/>
          <w:sz w:val="20"/>
        </w:rPr>
        <w:t xml:space="preserve"> automatyczne wykrywanie zarzewia pożaru. Mo</w:t>
      </w:r>
      <w:r>
        <w:rPr>
          <w:color w:val="000017"/>
          <w:sz w:val="20"/>
        </w:rPr>
        <w:t>że</w:t>
      </w:r>
      <w:r w:rsidRPr="003E39A9">
        <w:rPr>
          <w:color w:val="000017"/>
          <w:sz w:val="20"/>
        </w:rPr>
        <w:t xml:space="preserve"> wykrywać dym, ciepło </w:t>
      </w:r>
      <w:r>
        <w:rPr>
          <w:color w:val="000017"/>
          <w:sz w:val="20"/>
        </w:rPr>
        <w:t>oraz ogień.</w:t>
      </w:r>
    </w:p>
    <w:p w:rsidR="00505605" w:rsidRPr="006D6302" w:rsidRDefault="00505605">
      <w:pPr>
        <w:jc w:val="both"/>
        <w:rPr>
          <w:color w:val="FF0000"/>
          <w:sz w:val="20"/>
        </w:rPr>
      </w:pPr>
    </w:p>
    <w:p w:rsidR="00505605" w:rsidRPr="00EB6EDF" w:rsidRDefault="00505605">
      <w:pPr>
        <w:jc w:val="both"/>
        <w:rPr>
          <w:sz w:val="20"/>
        </w:rPr>
      </w:pPr>
    </w:p>
    <w:p w:rsidR="00505605" w:rsidRPr="00EB6EDF" w:rsidRDefault="00505605">
      <w:pPr>
        <w:pStyle w:val="Nagwek1"/>
      </w:pPr>
      <w:bookmarkStart w:id="9" w:name="_Toc148846785"/>
      <w:r w:rsidRPr="00EB6EDF">
        <w:t>MATERIAŁY I URZĄDZENIA</w:t>
      </w:r>
      <w:bookmarkEnd w:id="9"/>
    </w:p>
    <w:p w:rsidR="00505605" w:rsidRPr="00EB6EDF" w:rsidRDefault="00505605">
      <w:pPr>
        <w:pStyle w:val="Nagwek2"/>
      </w:pPr>
      <w:bookmarkStart w:id="10" w:name="_Toc148846786"/>
      <w:r w:rsidRPr="00EB6EDF">
        <w:t>Ogólne wymagania</w:t>
      </w:r>
      <w:bookmarkEnd w:id="10"/>
    </w:p>
    <w:p w:rsidR="00505605" w:rsidRPr="00EB6EDF" w:rsidRDefault="00505605">
      <w:pPr>
        <w:jc w:val="both"/>
        <w:rPr>
          <w:sz w:val="20"/>
        </w:rPr>
      </w:pPr>
      <w:r w:rsidRPr="00EB6EDF">
        <w:rPr>
          <w:sz w:val="20"/>
        </w:rPr>
        <w:t>Ogólne wymagania dotyczące materiałów podano w dokumentacji technicznej.</w:t>
      </w:r>
    </w:p>
    <w:p w:rsidR="00505605" w:rsidRPr="00EB6EDF" w:rsidRDefault="00505605">
      <w:pPr>
        <w:jc w:val="both"/>
        <w:rPr>
          <w:sz w:val="20"/>
        </w:rPr>
      </w:pPr>
      <w:r w:rsidRPr="00EB6EDF">
        <w:rPr>
          <w:sz w:val="20"/>
        </w:rPr>
        <w:t xml:space="preserve">Producent tego systemu powinien posiadać aktualne certyfikaty odpowiednich jednostek badawczych. </w:t>
      </w:r>
    </w:p>
    <w:p w:rsidR="00505605" w:rsidRPr="00EB6EDF" w:rsidRDefault="00505605">
      <w:pPr>
        <w:jc w:val="both"/>
        <w:rPr>
          <w:sz w:val="20"/>
        </w:rPr>
      </w:pPr>
    </w:p>
    <w:p w:rsidR="00505605" w:rsidRPr="00EB6EDF" w:rsidRDefault="00505605">
      <w:pPr>
        <w:pStyle w:val="Nagwek2"/>
      </w:pPr>
      <w:bookmarkStart w:id="11" w:name="_Toc148846787"/>
      <w:r w:rsidRPr="00EB6EDF">
        <w:t>Przewody elektroenergetyczne</w:t>
      </w:r>
      <w:bookmarkEnd w:id="11"/>
    </w:p>
    <w:p w:rsidR="00505605" w:rsidRPr="00EB6EDF" w:rsidRDefault="006D6302" w:rsidP="00AE0A27">
      <w:pPr>
        <w:ind w:firstLine="578"/>
        <w:jc w:val="both"/>
        <w:rPr>
          <w:sz w:val="20"/>
        </w:rPr>
      </w:pPr>
      <w:bookmarkStart w:id="12" w:name="_GoBack"/>
      <w:bookmarkEnd w:id="12"/>
      <w:r>
        <w:rPr>
          <w:sz w:val="20"/>
        </w:rPr>
        <w:t xml:space="preserve">Wszystkie </w:t>
      </w:r>
      <w:r w:rsidR="00505605" w:rsidRPr="00EB6EDF">
        <w:rPr>
          <w:sz w:val="20"/>
        </w:rPr>
        <w:t>przewody powinny być zgodne z dokumentacją techniczną.</w:t>
      </w:r>
      <w:r w:rsidR="00505605" w:rsidRPr="00EB6EDF">
        <w:rPr>
          <w:sz w:val="20"/>
        </w:rPr>
        <w:br/>
        <w:t xml:space="preserve">Do wykonania instalacji elektrycznych do zasilania urządzeń sygnalizacji alarmów i kontroli dostępu w budynkach stosować przewody izolowane do układania na stałe. Przewody wielożyłowe przy układaniu wtynkowym stosować w wykonaniu płaskim. Żyły przewodów wielożyłowych muszą posiadać różne barwy izolacji. </w:t>
      </w:r>
    </w:p>
    <w:p w:rsidR="00505605" w:rsidRPr="00EB6EDF" w:rsidRDefault="00505605">
      <w:pPr>
        <w:jc w:val="both"/>
        <w:rPr>
          <w:sz w:val="20"/>
        </w:rPr>
      </w:pPr>
      <w:r w:rsidRPr="00EB6EDF">
        <w:rPr>
          <w:sz w:val="20"/>
        </w:rPr>
        <w:t>Sposób układania przewodów w instalacji musi być dostosowany do charakteru budynku oraz przeznaczenia pomieszczeń w celu ograniczenia wzajemnego wpływu instalacji elektrycznych i środowiska. Przewody instalacyjne stosować na napięcie znamionowe (750V). Należy stosować przewody z żyłami miedzianymi.</w:t>
      </w:r>
    </w:p>
    <w:p w:rsidR="00505605" w:rsidRPr="00EB6EDF" w:rsidRDefault="00505605">
      <w:pPr>
        <w:jc w:val="both"/>
        <w:rPr>
          <w:sz w:val="20"/>
        </w:rPr>
      </w:pPr>
    </w:p>
    <w:p w:rsidR="00505605" w:rsidRPr="00EB6EDF" w:rsidRDefault="00505605">
      <w:pPr>
        <w:pStyle w:val="Nagwek2"/>
      </w:pPr>
      <w:bookmarkStart w:id="13" w:name="_Toc148846788"/>
      <w:r w:rsidRPr="00EB6EDF">
        <w:lastRenderedPageBreak/>
        <w:t>Przewody sygnałowe</w:t>
      </w:r>
      <w:bookmarkEnd w:id="13"/>
    </w:p>
    <w:p w:rsidR="00505605" w:rsidRPr="00EB6EDF" w:rsidRDefault="00505605">
      <w:pPr>
        <w:jc w:val="both"/>
        <w:rPr>
          <w:sz w:val="20"/>
        </w:rPr>
      </w:pPr>
      <w:r w:rsidRPr="00EB6EDF">
        <w:rPr>
          <w:sz w:val="20"/>
        </w:rPr>
        <w:t xml:space="preserve">Do instalacji w systemie </w:t>
      </w:r>
      <w:r w:rsidR="00F92396">
        <w:rPr>
          <w:sz w:val="20"/>
        </w:rPr>
        <w:t>SSP</w:t>
      </w:r>
      <w:r w:rsidRPr="00EB6EDF">
        <w:rPr>
          <w:sz w:val="20"/>
        </w:rPr>
        <w:t xml:space="preserve">, jako przewodów sygnałowych, należy stosować przewody zgodne z dokumentacją techniczną systemu </w:t>
      </w:r>
      <w:r w:rsidR="00044A58">
        <w:rPr>
          <w:sz w:val="20"/>
        </w:rPr>
        <w:t>S</w:t>
      </w:r>
      <w:r w:rsidR="00F92396">
        <w:rPr>
          <w:sz w:val="20"/>
        </w:rPr>
        <w:t>SP.</w:t>
      </w:r>
    </w:p>
    <w:p w:rsidR="00505605" w:rsidRDefault="00505605">
      <w:pPr>
        <w:jc w:val="both"/>
        <w:rPr>
          <w:snapToGrid w:val="0"/>
          <w:sz w:val="20"/>
        </w:rPr>
      </w:pPr>
    </w:p>
    <w:p w:rsidR="00505605" w:rsidRPr="00BF7069" w:rsidRDefault="00505605">
      <w:pPr>
        <w:pStyle w:val="Nagwek1"/>
      </w:pPr>
      <w:bookmarkStart w:id="14" w:name="_Toc148846794"/>
      <w:r w:rsidRPr="00BF7069">
        <w:t>SPRZĘT</w:t>
      </w:r>
      <w:bookmarkEnd w:id="14"/>
      <w:r w:rsidRPr="00BF7069">
        <w:t xml:space="preserve"> </w:t>
      </w:r>
    </w:p>
    <w:p w:rsidR="00505605" w:rsidRPr="00BF7069" w:rsidRDefault="00505605">
      <w:pPr>
        <w:pStyle w:val="Nagwek2"/>
      </w:pPr>
      <w:bookmarkStart w:id="15" w:name="_Toc148846795"/>
      <w:r w:rsidRPr="00BF7069">
        <w:t>Wymagania ogólne dotyczące sprzętu</w:t>
      </w:r>
      <w:bookmarkEnd w:id="15"/>
    </w:p>
    <w:p w:rsidR="00505605" w:rsidRPr="00BF7069" w:rsidRDefault="00505605">
      <w:pPr>
        <w:jc w:val="both"/>
        <w:rPr>
          <w:sz w:val="20"/>
        </w:rPr>
      </w:pPr>
      <w:r w:rsidRPr="00BF7069">
        <w:rPr>
          <w:sz w:val="20"/>
        </w:rPr>
        <w:t>Ogólne wymagania dotyczące materiałów, ich pozyskiwania i składowania podano w ST "Wymagania ogólne".</w:t>
      </w:r>
    </w:p>
    <w:p w:rsidR="00505605" w:rsidRPr="00BF7069" w:rsidRDefault="00505605">
      <w:pPr>
        <w:jc w:val="both"/>
        <w:rPr>
          <w:sz w:val="20"/>
        </w:rPr>
      </w:pPr>
    </w:p>
    <w:p w:rsidR="00505605" w:rsidRPr="00BF7069" w:rsidRDefault="00505605">
      <w:pPr>
        <w:pStyle w:val="Nagwek1"/>
      </w:pPr>
      <w:r w:rsidRPr="00BF7069">
        <w:t xml:space="preserve"> </w:t>
      </w:r>
      <w:bookmarkStart w:id="16" w:name="_Toc148846796"/>
      <w:r w:rsidRPr="00BF7069">
        <w:t>TRANSPORT</w:t>
      </w:r>
      <w:bookmarkEnd w:id="16"/>
    </w:p>
    <w:p w:rsidR="00505605" w:rsidRPr="00BF7069" w:rsidRDefault="00505605">
      <w:pPr>
        <w:pStyle w:val="Nagwek2"/>
      </w:pPr>
      <w:bookmarkStart w:id="17" w:name="_Toc148846797"/>
      <w:r w:rsidRPr="00BF7069">
        <w:t>Wymagania ogólne dotyczące transportu</w:t>
      </w:r>
      <w:bookmarkEnd w:id="17"/>
    </w:p>
    <w:p w:rsidR="00505605" w:rsidRPr="00BF7069" w:rsidRDefault="00505605">
      <w:pPr>
        <w:jc w:val="both"/>
        <w:rPr>
          <w:sz w:val="20"/>
        </w:rPr>
      </w:pPr>
      <w:r w:rsidRPr="00BF7069">
        <w:rPr>
          <w:sz w:val="20"/>
        </w:rPr>
        <w:t>Ogólne wymagania dotyczące transportu materiałów, ich pozyskiwania i składowania podano w ST "Wymagania ogólne".</w:t>
      </w:r>
    </w:p>
    <w:p w:rsidR="00505605" w:rsidRPr="00BF7069" w:rsidRDefault="00505605">
      <w:pPr>
        <w:jc w:val="both"/>
        <w:rPr>
          <w:b/>
          <w:sz w:val="20"/>
        </w:rPr>
      </w:pPr>
    </w:p>
    <w:p w:rsidR="00505605" w:rsidRPr="00BF7069" w:rsidRDefault="00505605">
      <w:pPr>
        <w:pStyle w:val="Nagwek2"/>
      </w:pPr>
      <w:bookmarkStart w:id="18" w:name="_Toc148846798"/>
      <w:r w:rsidRPr="00BF7069">
        <w:t>Środki transportu budowy instalacji systemu wspomagania odpraw celnych</w:t>
      </w:r>
      <w:bookmarkEnd w:id="18"/>
    </w:p>
    <w:p w:rsidR="00505605" w:rsidRPr="00BF7069" w:rsidRDefault="00505605">
      <w:pPr>
        <w:jc w:val="both"/>
        <w:rPr>
          <w:sz w:val="20"/>
        </w:rPr>
      </w:pPr>
      <w:r w:rsidRPr="00BF7069">
        <w:rPr>
          <w:sz w:val="20"/>
        </w:rPr>
        <w:t>Wykonawca winien wykazać się możliwością korzystania z następującego sprzętu gwarantującego właściwą jakość robót.</w:t>
      </w:r>
    </w:p>
    <w:p w:rsidR="00505605" w:rsidRPr="00BF7069" w:rsidRDefault="00505605">
      <w:pPr>
        <w:jc w:val="both"/>
        <w:rPr>
          <w:sz w:val="20"/>
        </w:rPr>
      </w:pPr>
      <w:r w:rsidRPr="00BF7069">
        <w:rPr>
          <w:sz w:val="20"/>
        </w:rPr>
        <w:t>Przewożone materiały należy zabezpieczyć przed możliwością przesuwania się w czasie transportu. Przewożone materiały i elementy powinny być układane zgodnie z warunkami transportu wydanymi przez wytwórcę dla poszczególnych materiałów i elementów oraz zabezpieczone przed ich przemieszczaniem się na środkach transportu.</w:t>
      </w:r>
    </w:p>
    <w:p w:rsidR="00505605" w:rsidRPr="00BF7069" w:rsidRDefault="00505605">
      <w:pPr>
        <w:jc w:val="both"/>
        <w:rPr>
          <w:sz w:val="20"/>
        </w:rPr>
      </w:pPr>
    </w:p>
    <w:p w:rsidR="00505605" w:rsidRPr="00BF7069" w:rsidRDefault="00505605">
      <w:pPr>
        <w:pStyle w:val="Nagwek2"/>
      </w:pPr>
      <w:bookmarkStart w:id="19" w:name="_Toc148846799"/>
      <w:r w:rsidRPr="00BF7069">
        <w:t>Odbiór materiałów na budowie.</w:t>
      </w:r>
      <w:bookmarkEnd w:id="19"/>
    </w:p>
    <w:p w:rsidR="00505605" w:rsidRPr="00BF7069" w:rsidRDefault="00505605">
      <w:pPr>
        <w:numPr>
          <w:ilvl w:val="0"/>
          <w:numId w:val="11"/>
        </w:numPr>
        <w:jc w:val="both"/>
        <w:rPr>
          <w:sz w:val="20"/>
        </w:rPr>
      </w:pPr>
      <w:r w:rsidRPr="00BF7069">
        <w:rPr>
          <w:sz w:val="20"/>
        </w:rPr>
        <w:t>Materiały na budowę należy dostarczać łącznie ze świadectwami jakości, kartami gwarancyjnymi i protokołami odbioru technicznego.</w:t>
      </w:r>
    </w:p>
    <w:p w:rsidR="00505605" w:rsidRPr="00BF7069" w:rsidRDefault="00505605">
      <w:pPr>
        <w:numPr>
          <w:ilvl w:val="0"/>
          <w:numId w:val="11"/>
        </w:numPr>
        <w:jc w:val="both"/>
        <w:rPr>
          <w:sz w:val="20"/>
        </w:rPr>
      </w:pPr>
      <w:r w:rsidRPr="00BF7069">
        <w:rPr>
          <w:sz w:val="20"/>
        </w:rPr>
        <w:t>Dostarczone na miejsce budowy materiały należy sprawdzić pod względem kompletności i zgodności z danymi producenta.</w:t>
      </w:r>
    </w:p>
    <w:p w:rsidR="00505605" w:rsidRPr="00BF7069" w:rsidRDefault="00505605">
      <w:pPr>
        <w:numPr>
          <w:ilvl w:val="0"/>
          <w:numId w:val="11"/>
        </w:numPr>
        <w:jc w:val="both"/>
        <w:rPr>
          <w:sz w:val="20"/>
        </w:rPr>
      </w:pPr>
      <w:r w:rsidRPr="00BF7069">
        <w:rPr>
          <w:sz w:val="20"/>
        </w:rPr>
        <w:t>W razie stwierdzenia wad lub wystąpienia wątpliwości co do jakości materiałów należy przed ich wbudowaniem poddać je badaniom określonym przez inżyniera ( dozór techniczny robót).</w:t>
      </w:r>
    </w:p>
    <w:p w:rsidR="00505605" w:rsidRPr="00BF7069" w:rsidRDefault="00505605">
      <w:pPr>
        <w:numPr>
          <w:ilvl w:val="0"/>
          <w:numId w:val="11"/>
        </w:numPr>
        <w:jc w:val="both"/>
        <w:rPr>
          <w:sz w:val="20"/>
        </w:rPr>
      </w:pPr>
      <w:r w:rsidRPr="00BF7069">
        <w:rPr>
          <w:sz w:val="20"/>
        </w:rPr>
        <w:t>Materiały nie spełniające wymagań nie mogą być użyte.</w:t>
      </w:r>
    </w:p>
    <w:p w:rsidR="00505605" w:rsidRPr="00BF7069" w:rsidRDefault="00505605">
      <w:pPr>
        <w:jc w:val="both"/>
        <w:rPr>
          <w:snapToGrid w:val="0"/>
          <w:sz w:val="20"/>
        </w:rPr>
      </w:pPr>
    </w:p>
    <w:p w:rsidR="00505605" w:rsidRPr="00BF7069" w:rsidRDefault="00505605">
      <w:pPr>
        <w:pStyle w:val="Nagwek2"/>
      </w:pPr>
      <w:bookmarkStart w:id="20" w:name="_Toc148846800"/>
      <w:r w:rsidRPr="00BF7069">
        <w:t>Składowanie materiałów na budowie.</w:t>
      </w:r>
      <w:bookmarkEnd w:id="20"/>
    </w:p>
    <w:p w:rsidR="00505605" w:rsidRPr="00BF7069" w:rsidRDefault="00505605">
      <w:pPr>
        <w:jc w:val="both"/>
        <w:rPr>
          <w:sz w:val="20"/>
        </w:rPr>
      </w:pPr>
      <w:r w:rsidRPr="00BF7069">
        <w:rPr>
          <w:sz w:val="20"/>
        </w:rPr>
        <w:t>Materiały takie jak: kable, przewody, głośniki, konsole, wzmacniacze, mufy być przechowywane jedynie w pomieszczeniach przeznaczonych do tego celu, tj. w zamkniętych i suchych.</w:t>
      </w:r>
    </w:p>
    <w:p w:rsidR="00505605" w:rsidRPr="00BF7069" w:rsidRDefault="00505605">
      <w:pPr>
        <w:jc w:val="both"/>
        <w:rPr>
          <w:snapToGrid w:val="0"/>
          <w:sz w:val="20"/>
        </w:rPr>
      </w:pPr>
    </w:p>
    <w:p w:rsidR="00505605" w:rsidRPr="00BF7069" w:rsidRDefault="00505605">
      <w:pPr>
        <w:pStyle w:val="Nagwek1"/>
      </w:pPr>
      <w:bookmarkStart w:id="21" w:name="_Toc148846801"/>
      <w:r w:rsidRPr="00BF7069">
        <w:t>WYKONANIE ROBÓT</w:t>
      </w:r>
      <w:bookmarkEnd w:id="21"/>
    </w:p>
    <w:p w:rsidR="00505605" w:rsidRPr="00BF7069" w:rsidRDefault="00505605">
      <w:pPr>
        <w:pStyle w:val="Nagwek2"/>
      </w:pPr>
      <w:bookmarkStart w:id="22" w:name="_Toc148846802"/>
      <w:r w:rsidRPr="00BF7069">
        <w:t>Ogólne zasady wykonania robót</w:t>
      </w:r>
      <w:bookmarkEnd w:id="22"/>
    </w:p>
    <w:p w:rsidR="00505605" w:rsidRPr="00BF7069" w:rsidRDefault="00505605">
      <w:pPr>
        <w:jc w:val="both"/>
        <w:rPr>
          <w:sz w:val="20"/>
        </w:rPr>
      </w:pPr>
      <w:r w:rsidRPr="00BF7069">
        <w:rPr>
          <w:sz w:val="20"/>
        </w:rPr>
        <w:t>Ogólne wymagania dotyczące wykonania robót podano w ST "Wymagania ogólne".</w:t>
      </w:r>
    </w:p>
    <w:p w:rsidR="00505605" w:rsidRPr="00BF7069" w:rsidRDefault="00505605">
      <w:pPr>
        <w:jc w:val="both"/>
        <w:rPr>
          <w:b/>
          <w:sz w:val="20"/>
        </w:rPr>
      </w:pPr>
    </w:p>
    <w:p w:rsidR="00505605" w:rsidRPr="00BF7069" w:rsidRDefault="00505605">
      <w:pPr>
        <w:pStyle w:val="Nagwek2"/>
      </w:pPr>
      <w:bookmarkStart w:id="23" w:name="_Toc148846803"/>
      <w:r w:rsidRPr="00BF7069">
        <w:t>Ogólne ustalenia dotyczące robót</w:t>
      </w:r>
      <w:bookmarkEnd w:id="23"/>
    </w:p>
    <w:p w:rsidR="00505605" w:rsidRPr="00BF7069" w:rsidRDefault="00505605">
      <w:pPr>
        <w:jc w:val="both"/>
        <w:rPr>
          <w:sz w:val="20"/>
        </w:rPr>
      </w:pPr>
      <w:r w:rsidRPr="00BF7069">
        <w:rPr>
          <w:sz w:val="20"/>
        </w:rPr>
        <w:t xml:space="preserve">Roboty należy wykonywać zgodnie z Dokumentacją Projektową, normami, oraz przepisami budowy, bezpieczeństwa i higieny pracy. </w:t>
      </w:r>
    </w:p>
    <w:p w:rsidR="00505605" w:rsidRPr="00BF7069" w:rsidRDefault="00505605">
      <w:pPr>
        <w:jc w:val="both"/>
        <w:rPr>
          <w:sz w:val="20"/>
        </w:rPr>
      </w:pPr>
    </w:p>
    <w:p w:rsidR="00505605" w:rsidRPr="00BF7069" w:rsidRDefault="00505605">
      <w:pPr>
        <w:pStyle w:val="Nagwek2"/>
      </w:pPr>
      <w:bookmarkStart w:id="24" w:name="_Toc148846804"/>
      <w:r w:rsidRPr="00BF7069">
        <w:t>Kwalifikacje.</w:t>
      </w:r>
      <w:bookmarkEnd w:id="24"/>
    </w:p>
    <w:p w:rsidR="00505605" w:rsidRPr="00BF7069" w:rsidRDefault="00505605">
      <w:pPr>
        <w:rPr>
          <w:sz w:val="20"/>
        </w:rPr>
      </w:pPr>
      <w:r w:rsidRPr="00BF7069">
        <w:rPr>
          <w:sz w:val="20"/>
        </w:rPr>
        <w:t>Montaż urządzeń, uruchomienie jak i serwis systemu powinna wykonać firma posiadająca odpowiednie doświadczenie, uprawnienia oraz posiadać odpowiednie osoby zdolne do wykonania prac. Wykonawca powinien:</w:t>
      </w:r>
    </w:p>
    <w:p w:rsidR="00505605" w:rsidRPr="00BF7069" w:rsidRDefault="00505605">
      <w:pPr>
        <w:rPr>
          <w:sz w:val="20"/>
        </w:rPr>
      </w:pPr>
    </w:p>
    <w:p w:rsidR="00505605" w:rsidRPr="00BF7069" w:rsidRDefault="00505605">
      <w:pPr>
        <w:numPr>
          <w:ilvl w:val="0"/>
          <w:numId w:val="13"/>
        </w:numPr>
        <w:tabs>
          <w:tab w:val="clear" w:pos="720"/>
          <w:tab w:val="num" w:pos="360"/>
        </w:tabs>
        <w:suppressAutoHyphens w:val="0"/>
        <w:ind w:left="360"/>
        <w:rPr>
          <w:sz w:val="20"/>
        </w:rPr>
      </w:pPr>
      <w:r w:rsidRPr="00BF7069">
        <w:rPr>
          <w:sz w:val="20"/>
        </w:rPr>
        <w:t>dysponować doświadczeniem zawodowym rozumianym jako zrealizowanie następujących zamówień w okresie ostatnich 3 lat, a jeżeli okres prowadzenia działalności jest krótszy – w tym okresie:</w:t>
      </w:r>
    </w:p>
    <w:p w:rsidR="00505605" w:rsidRPr="00BF7069" w:rsidRDefault="00505605">
      <w:pPr>
        <w:numPr>
          <w:ilvl w:val="0"/>
          <w:numId w:val="19"/>
        </w:numPr>
        <w:suppressAutoHyphens w:val="0"/>
        <w:rPr>
          <w:sz w:val="20"/>
        </w:rPr>
      </w:pPr>
      <w:r w:rsidRPr="00BF7069">
        <w:rPr>
          <w:sz w:val="20"/>
        </w:rPr>
        <w:t>wykonać minimum dwie roboty dotyczące realizacji prac instalacyjnych w obiektach administracji celnej, z których każda o wartości brutto nie mniejszej niż cena zadeklarowanej w ofercie przez Wykonawcę,</w:t>
      </w:r>
    </w:p>
    <w:p w:rsidR="00505605" w:rsidRPr="00BF7069" w:rsidRDefault="00505605">
      <w:pPr>
        <w:numPr>
          <w:ilvl w:val="0"/>
          <w:numId w:val="13"/>
        </w:numPr>
        <w:tabs>
          <w:tab w:val="clear" w:pos="720"/>
          <w:tab w:val="num" w:pos="360"/>
        </w:tabs>
        <w:suppressAutoHyphens w:val="0"/>
        <w:ind w:left="360"/>
        <w:rPr>
          <w:sz w:val="20"/>
        </w:rPr>
      </w:pPr>
      <w:r w:rsidRPr="00BF7069">
        <w:rPr>
          <w:sz w:val="20"/>
        </w:rPr>
        <w:lastRenderedPageBreak/>
        <w:t xml:space="preserve">dysponować osobami zdolnymi do wykonania zamówienia, </w:t>
      </w:r>
      <w:proofErr w:type="spellStart"/>
      <w:r w:rsidRPr="00BF7069">
        <w:rPr>
          <w:sz w:val="20"/>
        </w:rPr>
        <w:t>tzn</w:t>
      </w:r>
      <w:proofErr w:type="spellEnd"/>
      <w:r w:rsidRPr="00BF7069">
        <w:rPr>
          <w:sz w:val="20"/>
        </w:rPr>
        <w:t>:</w:t>
      </w:r>
    </w:p>
    <w:p w:rsidR="00505605" w:rsidRPr="00BF7069" w:rsidRDefault="00505605">
      <w:pPr>
        <w:numPr>
          <w:ilvl w:val="0"/>
          <w:numId w:val="20"/>
        </w:numPr>
        <w:suppressAutoHyphens w:val="0"/>
        <w:rPr>
          <w:sz w:val="20"/>
        </w:rPr>
      </w:pPr>
      <w:r w:rsidRPr="00BF7069">
        <w:rPr>
          <w:sz w:val="20"/>
        </w:rPr>
        <w:t xml:space="preserve">co najmniej jedną osobą posiadającą uprawnienia do kierowania robotami budowlanymi bez ograniczeń lub odpowiadające im ważne uprawnienia budowlane, które zostały wydane na podstawie wcześniej obowiązujących przepisów, które są członkami odpowiednich izb samorządu zawodowego, w każdej z poniższych specjalności: </w:t>
      </w:r>
    </w:p>
    <w:p w:rsidR="00505605" w:rsidRPr="00BF7069" w:rsidRDefault="00505605">
      <w:pPr>
        <w:numPr>
          <w:ilvl w:val="0"/>
          <w:numId w:val="15"/>
        </w:numPr>
        <w:suppressAutoHyphens w:val="0"/>
        <w:rPr>
          <w:sz w:val="20"/>
        </w:rPr>
      </w:pPr>
      <w:r w:rsidRPr="00BF7069">
        <w:rPr>
          <w:sz w:val="20"/>
        </w:rPr>
        <w:t xml:space="preserve">instalacyjnej w zakresie sieci, instalacji i urządzeń elektrycznych i elektroenergetycznych, </w:t>
      </w:r>
    </w:p>
    <w:p w:rsidR="00505605" w:rsidRPr="00BF7069" w:rsidRDefault="00505605">
      <w:pPr>
        <w:numPr>
          <w:ilvl w:val="0"/>
          <w:numId w:val="15"/>
        </w:numPr>
        <w:suppressAutoHyphens w:val="0"/>
        <w:rPr>
          <w:sz w:val="20"/>
        </w:rPr>
      </w:pPr>
      <w:r w:rsidRPr="00BF7069">
        <w:rPr>
          <w:sz w:val="20"/>
        </w:rPr>
        <w:t>instalacyjne w specjalności telekomunikacyjnej</w:t>
      </w:r>
    </w:p>
    <w:p w:rsidR="00505605" w:rsidRPr="00BF7069" w:rsidRDefault="00505605">
      <w:pPr>
        <w:ind w:left="360"/>
        <w:rPr>
          <w:sz w:val="20"/>
        </w:rPr>
      </w:pPr>
    </w:p>
    <w:p w:rsidR="00505605" w:rsidRPr="00BF7069" w:rsidRDefault="00505605">
      <w:pPr>
        <w:ind w:left="708"/>
        <w:rPr>
          <w:sz w:val="20"/>
        </w:rPr>
      </w:pPr>
      <w:r w:rsidRPr="00BF7069">
        <w:rPr>
          <w:sz w:val="20"/>
        </w:rPr>
        <w:t>Wymienione powyżej osoby winny posiadać jednocześnie poświadczenie bezpieczeństwa z osobowego upoważniające do dostępu do informacji niejawnych -„stanowiących tajemnicę służbową oznaczonych klauzulą „POUFNE",</w:t>
      </w:r>
    </w:p>
    <w:p w:rsidR="00505605" w:rsidRPr="00BF7069" w:rsidRDefault="00505605">
      <w:pPr>
        <w:ind w:left="360"/>
        <w:rPr>
          <w:sz w:val="20"/>
        </w:rPr>
      </w:pPr>
    </w:p>
    <w:p w:rsidR="00505605" w:rsidRPr="00BF7069" w:rsidRDefault="00505605">
      <w:pPr>
        <w:numPr>
          <w:ilvl w:val="0"/>
          <w:numId w:val="21"/>
        </w:numPr>
        <w:suppressAutoHyphens w:val="0"/>
        <w:rPr>
          <w:sz w:val="20"/>
        </w:rPr>
      </w:pPr>
      <w:r w:rsidRPr="00BF7069">
        <w:rPr>
          <w:sz w:val="20"/>
        </w:rPr>
        <w:t>co najmniej jedną osobą do kierowania robotami teletechnicznymi posiadającą następujące uprawnienia:</w:t>
      </w:r>
    </w:p>
    <w:p w:rsidR="00505605" w:rsidRPr="00BF7069" w:rsidRDefault="00505605">
      <w:pPr>
        <w:numPr>
          <w:ilvl w:val="0"/>
          <w:numId w:val="16"/>
        </w:numPr>
        <w:suppressAutoHyphens w:val="0"/>
        <w:rPr>
          <w:sz w:val="20"/>
        </w:rPr>
      </w:pPr>
      <w:r w:rsidRPr="00BF7069">
        <w:rPr>
          <w:sz w:val="20"/>
        </w:rPr>
        <w:t>licencję  pracownika  zabezpieczenia technicznego drugiego stopnia</w:t>
      </w:r>
    </w:p>
    <w:p w:rsidR="00505605" w:rsidRPr="00BF7069" w:rsidRDefault="00505605">
      <w:pPr>
        <w:numPr>
          <w:ilvl w:val="0"/>
          <w:numId w:val="16"/>
        </w:numPr>
        <w:suppressAutoHyphens w:val="0"/>
        <w:rPr>
          <w:sz w:val="20"/>
        </w:rPr>
      </w:pPr>
      <w:r w:rsidRPr="00BF7069">
        <w:rPr>
          <w:sz w:val="20"/>
        </w:rPr>
        <w:t>uprawnienia do zajmowania się eksploatacją urządzeń, instalacji i sieci na stanowisku dozoru do 1kV;</w:t>
      </w:r>
    </w:p>
    <w:p w:rsidR="00505605" w:rsidRPr="00BF7069" w:rsidRDefault="00505605">
      <w:pPr>
        <w:numPr>
          <w:ilvl w:val="0"/>
          <w:numId w:val="16"/>
        </w:numPr>
        <w:suppressAutoHyphens w:val="0"/>
        <w:rPr>
          <w:sz w:val="20"/>
        </w:rPr>
      </w:pPr>
      <w:r w:rsidRPr="00BF7069">
        <w:rPr>
          <w:sz w:val="20"/>
        </w:rPr>
        <w:t>certyfikat potwierdzający umiejętności w zakresie projektowania systemów sygnalizacji pożarowej wydany przez CNBOP</w:t>
      </w:r>
    </w:p>
    <w:p w:rsidR="00505605" w:rsidRPr="00BF7069" w:rsidRDefault="00505605">
      <w:pPr>
        <w:numPr>
          <w:ilvl w:val="0"/>
          <w:numId w:val="16"/>
        </w:numPr>
        <w:suppressAutoHyphens w:val="0"/>
        <w:rPr>
          <w:sz w:val="20"/>
        </w:rPr>
      </w:pPr>
      <w:r w:rsidRPr="00BF7069">
        <w:rPr>
          <w:sz w:val="20"/>
        </w:rPr>
        <w:t>autoryzację do projektowania i instalacji elektronicznych systemów alarmowych sygnalizacji zagrożeń chronionych osób i mienia do klasy SA-4</w:t>
      </w:r>
    </w:p>
    <w:p w:rsidR="00505605" w:rsidRPr="00BF7069" w:rsidRDefault="00505605">
      <w:pPr>
        <w:ind w:left="360"/>
        <w:rPr>
          <w:sz w:val="20"/>
        </w:rPr>
      </w:pPr>
    </w:p>
    <w:p w:rsidR="00505605" w:rsidRPr="00BF7069" w:rsidRDefault="00505605">
      <w:pPr>
        <w:numPr>
          <w:ilvl w:val="0"/>
          <w:numId w:val="22"/>
        </w:numPr>
        <w:suppressAutoHyphens w:val="0"/>
        <w:rPr>
          <w:sz w:val="20"/>
        </w:rPr>
      </w:pPr>
      <w:r w:rsidRPr="00BF7069">
        <w:rPr>
          <w:sz w:val="20"/>
        </w:rPr>
        <w:t>co najmniej pięcioma osobami do wykonania robót teletechnicznych posiadających następujące uprawnienia:</w:t>
      </w:r>
    </w:p>
    <w:p w:rsidR="00505605" w:rsidRPr="00BF7069" w:rsidRDefault="00505605">
      <w:pPr>
        <w:numPr>
          <w:ilvl w:val="0"/>
          <w:numId w:val="17"/>
        </w:numPr>
        <w:suppressAutoHyphens w:val="0"/>
        <w:rPr>
          <w:sz w:val="20"/>
        </w:rPr>
      </w:pPr>
      <w:r w:rsidRPr="00BF7069">
        <w:rPr>
          <w:sz w:val="20"/>
        </w:rPr>
        <w:t>licencje pracownika zabezpieczenia technicznego drugiego stopnia</w:t>
      </w:r>
    </w:p>
    <w:p w:rsidR="00505605" w:rsidRPr="00BF7069" w:rsidRDefault="00505605">
      <w:pPr>
        <w:numPr>
          <w:ilvl w:val="0"/>
          <w:numId w:val="17"/>
        </w:numPr>
        <w:suppressAutoHyphens w:val="0"/>
        <w:rPr>
          <w:sz w:val="20"/>
        </w:rPr>
      </w:pPr>
      <w:r w:rsidRPr="00BF7069">
        <w:rPr>
          <w:sz w:val="20"/>
        </w:rPr>
        <w:t>uprawnienia do zajmowania się eksploatacją urządzeń, instalacji i sieci na stanowisku eksploatacji do 1kV;</w:t>
      </w:r>
    </w:p>
    <w:p w:rsidR="00505605" w:rsidRPr="00BF7069" w:rsidRDefault="00505605">
      <w:pPr>
        <w:ind w:left="708"/>
        <w:rPr>
          <w:sz w:val="20"/>
        </w:rPr>
      </w:pPr>
    </w:p>
    <w:p w:rsidR="00505605" w:rsidRPr="00BF7069" w:rsidRDefault="00505605">
      <w:pPr>
        <w:numPr>
          <w:ilvl w:val="0"/>
          <w:numId w:val="13"/>
        </w:numPr>
        <w:tabs>
          <w:tab w:val="clear" w:pos="720"/>
          <w:tab w:val="num" w:pos="360"/>
        </w:tabs>
        <w:suppressAutoHyphens w:val="0"/>
        <w:ind w:left="360"/>
        <w:rPr>
          <w:sz w:val="20"/>
        </w:rPr>
      </w:pPr>
      <w:r w:rsidRPr="00BF7069">
        <w:rPr>
          <w:sz w:val="20"/>
        </w:rPr>
        <w:t>posiadać świadectwa autoryzacji lub certyfikaty w zakresie projektowania, instalowania, oprogramowania, konserwacji oraz dystrybucji systemów proponowanych w ofercie, dla których istnieje wymóg instalacji przez autoryzowaną firmę lub autoryzowanych pracowników</w:t>
      </w:r>
    </w:p>
    <w:p w:rsidR="00505605" w:rsidRPr="00BF7069" w:rsidRDefault="00505605">
      <w:pPr>
        <w:numPr>
          <w:ilvl w:val="0"/>
          <w:numId w:val="13"/>
        </w:numPr>
        <w:tabs>
          <w:tab w:val="clear" w:pos="720"/>
          <w:tab w:val="num" w:pos="360"/>
        </w:tabs>
        <w:suppressAutoHyphens w:val="0"/>
        <w:ind w:left="360"/>
        <w:rPr>
          <w:sz w:val="20"/>
        </w:rPr>
      </w:pPr>
      <w:r w:rsidRPr="00BF7069">
        <w:rPr>
          <w:sz w:val="20"/>
        </w:rPr>
        <w:t>posiadać koncesję MSWiA do prowadzenia działalności gospodarczej w zakresie usług ochrony osób i mienia realizowanych w formie zabezpieczenia technicznego,</w:t>
      </w:r>
    </w:p>
    <w:p w:rsidR="00505605" w:rsidRPr="00BF7069" w:rsidRDefault="00505605">
      <w:pPr>
        <w:numPr>
          <w:ilvl w:val="0"/>
          <w:numId w:val="13"/>
        </w:numPr>
        <w:tabs>
          <w:tab w:val="clear" w:pos="720"/>
          <w:tab w:val="num" w:pos="360"/>
        </w:tabs>
        <w:suppressAutoHyphens w:val="0"/>
        <w:ind w:left="360"/>
        <w:rPr>
          <w:sz w:val="20"/>
        </w:rPr>
      </w:pPr>
      <w:r w:rsidRPr="00BF7069">
        <w:rPr>
          <w:sz w:val="20"/>
        </w:rPr>
        <w:t>posiadać certyfikat ISO 9001:2000 lub równoważny w zakresie obejmującym projektowanie, sprzedaż, dostawy, wdrożenia i serwis systemów informatycznych, systemów wspomagających zarządzanie przedsiębiorstwem i relacjami z klientami, systemów automatyki budynkowej oraz usługi zarządzania i opieki nad systemami informatycznymi z podaniem okresu ich ważności.</w:t>
      </w:r>
    </w:p>
    <w:p w:rsidR="00505605" w:rsidRPr="00BF7069" w:rsidRDefault="00505605">
      <w:pPr>
        <w:numPr>
          <w:ilvl w:val="0"/>
          <w:numId w:val="13"/>
        </w:numPr>
        <w:tabs>
          <w:tab w:val="clear" w:pos="720"/>
          <w:tab w:val="num" w:pos="360"/>
        </w:tabs>
        <w:suppressAutoHyphens w:val="0"/>
        <w:ind w:left="360"/>
        <w:rPr>
          <w:sz w:val="20"/>
        </w:rPr>
      </w:pPr>
      <w:r w:rsidRPr="00BF7069">
        <w:rPr>
          <w:sz w:val="20"/>
        </w:rPr>
        <w:t>posiadać własny serwis 24h/na dobę 7 dni w tygodniu.</w:t>
      </w:r>
    </w:p>
    <w:p w:rsidR="00505605" w:rsidRPr="00BF7069" w:rsidRDefault="00505605">
      <w:pPr>
        <w:jc w:val="both"/>
        <w:rPr>
          <w:sz w:val="20"/>
        </w:rPr>
      </w:pPr>
    </w:p>
    <w:p w:rsidR="00505605" w:rsidRPr="00BF7069" w:rsidRDefault="00505605">
      <w:pPr>
        <w:jc w:val="both"/>
        <w:rPr>
          <w:snapToGrid w:val="0"/>
          <w:sz w:val="20"/>
        </w:rPr>
      </w:pPr>
    </w:p>
    <w:p w:rsidR="00505605" w:rsidRPr="00BF7069" w:rsidRDefault="00505605">
      <w:pPr>
        <w:pStyle w:val="Nagwek1"/>
      </w:pPr>
      <w:bookmarkStart w:id="25" w:name="_Toc148846805"/>
      <w:r w:rsidRPr="00BF7069">
        <w:t>KONTROLA JAKOŚCI ROBÓT</w:t>
      </w:r>
      <w:bookmarkEnd w:id="25"/>
      <w:r w:rsidRPr="00BF7069">
        <w:t xml:space="preserve"> </w:t>
      </w:r>
    </w:p>
    <w:p w:rsidR="00505605" w:rsidRPr="00BF7069" w:rsidRDefault="00505605">
      <w:pPr>
        <w:pStyle w:val="Nagwek2"/>
      </w:pPr>
      <w:bookmarkStart w:id="26" w:name="_Toc148846806"/>
      <w:r w:rsidRPr="00BF7069">
        <w:t>Wymagania ogólne</w:t>
      </w:r>
      <w:bookmarkEnd w:id="26"/>
    </w:p>
    <w:p w:rsidR="00505605" w:rsidRPr="00BF7069" w:rsidRDefault="00505605">
      <w:pPr>
        <w:jc w:val="both"/>
        <w:rPr>
          <w:sz w:val="20"/>
        </w:rPr>
      </w:pPr>
      <w:r w:rsidRPr="00BF7069">
        <w:rPr>
          <w:sz w:val="20"/>
        </w:rPr>
        <w:t>Wykonawca powinien zadbać, aby jakość materiałów, urządzeń i montażu była zgodna z Dokumentacją Projektową, niniejszą specyfikacją i poleceniami Inżyniera.</w:t>
      </w:r>
    </w:p>
    <w:p w:rsidR="00505605" w:rsidRPr="00BF7069" w:rsidRDefault="00505605">
      <w:pPr>
        <w:jc w:val="both"/>
        <w:rPr>
          <w:sz w:val="20"/>
        </w:rPr>
      </w:pPr>
      <w:r w:rsidRPr="00BF7069">
        <w:rPr>
          <w:sz w:val="20"/>
        </w:rPr>
        <w:t>Przed przystąpieniem do badania, Wykonawca powinien z co najmniej 7 dniowym wyprzedzeniem powiadomić Inżyniera o rodzaju i terminie badania.</w:t>
      </w:r>
    </w:p>
    <w:p w:rsidR="00505605" w:rsidRPr="00BF7069" w:rsidRDefault="00505605">
      <w:pPr>
        <w:jc w:val="both"/>
        <w:rPr>
          <w:sz w:val="20"/>
        </w:rPr>
      </w:pPr>
      <w:r w:rsidRPr="00BF7069">
        <w:rPr>
          <w:sz w:val="20"/>
        </w:rPr>
        <w:t xml:space="preserve">Po pozytywnym zakończeniu badań lub inspekcji, Wykonawca przedstawi inżynierowi dwa egzemplarze świadectwa badań z jego wynikami. </w:t>
      </w:r>
    </w:p>
    <w:p w:rsidR="00505605" w:rsidRPr="00BF7069" w:rsidRDefault="00505605">
      <w:pPr>
        <w:jc w:val="both"/>
        <w:rPr>
          <w:b/>
          <w:sz w:val="20"/>
        </w:rPr>
      </w:pPr>
    </w:p>
    <w:p w:rsidR="00505605" w:rsidRPr="00BF7069" w:rsidRDefault="00505605">
      <w:pPr>
        <w:pStyle w:val="Nagwek2"/>
      </w:pPr>
      <w:bookmarkStart w:id="27" w:name="_Toc148846807"/>
      <w:r w:rsidRPr="00BF7069">
        <w:t>Badania przed przystąpieniem do robót</w:t>
      </w:r>
      <w:bookmarkEnd w:id="27"/>
    </w:p>
    <w:p w:rsidR="00505605" w:rsidRPr="00BF7069" w:rsidRDefault="00505605">
      <w:pPr>
        <w:jc w:val="both"/>
        <w:rPr>
          <w:sz w:val="20"/>
        </w:rPr>
      </w:pPr>
      <w:r w:rsidRPr="00BF7069">
        <w:rPr>
          <w:sz w:val="20"/>
        </w:rPr>
        <w:t>Przed przystąpieniem do robót, Wykonawca powinien przekazać Inżynierowi wszystkie świadectwa jakości i atesty stosowanych materiałów. Materiały bez tych dokumentów nie mogą być wbudowane.</w:t>
      </w:r>
    </w:p>
    <w:p w:rsidR="00505605" w:rsidRPr="00BF7069" w:rsidRDefault="00505605">
      <w:pPr>
        <w:jc w:val="both"/>
        <w:rPr>
          <w:sz w:val="20"/>
        </w:rPr>
      </w:pPr>
    </w:p>
    <w:p w:rsidR="00505605" w:rsidRPr="00BF7069" w:rsidRDefault="00505605">
      <w:pPr>
        <w:pStyle w:val="Nagwek2"/>
      </w:pPr>
      <w:bookmarkStart w:id="28" w:name="_Toc148846808"/>
      <w:r w:rsidRPr="00BF7069">
        <w:t>Badania w czasie wykonywania robót</w:t>
      </w:r>
      <w:bookmarkEnd w:id="28"/>
    </w:p>
    <w:p w:rsidR="00505605" w:rsidRPr="00BF7069" w:rsidRDefault="00505605">
      <w:pPr>
        <w:jc w:val="both"/>
        <w:rPr>
          <w:snapToGrid w:val="0"/>
          <w:sz w:val="20"/>
        </w:rPr>
      </w:pPr>
      <w:r w:rsidRPr="00BF7069">
        <w:rPr>
          <w:snapToGrid w:val="0"/>
          <w:sz w:val="20"/>
        </w:rPr>
        <w:t>Należy sprawdzić czy wszystkie urządzenia i materiały zostały zainstalowane we właściwym miejscu zgodnym z dokumentacją projektową oraz czy ich przeznaczenie jest zgodne z dokumentacją.</w:t>
      </w:r>
    </w:p>
    <w:p w:rsidR="00505605" w:rsidRPr="00BF7069" w:rsidRDefault="00505605">
      <w:pPr>
        <w:jc w:val="both"/>
        <w:rPr>
          <w:snapToGrid w:val="0"/>
          <w:sz w:val="20"/>
        </w:rPr>
      </w:pPr>
    </w:p>
    <w:p w:rsidR="00505605" w:rsidRPr="00BF7069" w:rsidRDefault="00505605">
      <w:pPr>
        <w:pStyle w:val="Nagwek1"/>
      </w:pPr>
      <w:bookmarkStart w:id="29" w:name="_Toc148846809"/>
      <w:r w:rsidRPr="00BF7069">
        <w:lastRenderedPageBreak/>
        <w:t>OMIAR ROBÓT</w:t>
      </w:r>
      <w:bookmarkEnd w:id="29"/>
    </w:p>
    <w:p w:rsidR="00505605" w:rsidRPr="00BF7069" w:rsidRDefault="00505605">
      <w:pPr>
        <w:pStyle w:val="Nagwek2"/>
      </w:pPr>
      <w:bookmarkStart w:id="30" w:name="_Toc148846810"/>
      <w:r w:rsidRPr="00BF7069">
        <w:t>Jednostka obmiarowa</w:t>
      </w:r>
      <w:bookmarkEnd w:id="30"/>
      <w:r w:rsidRPr="00BF7069">
        <w:t xml:space="preserve"> </w:t>
      </w:r>
    </w:p>
    <w:p w:rsidR="00505605" w:rsidRPr="00BF7069" w:rsidRDefault="00505605">
      <w:pPr>
        <w:jc w:val="both"/>
        <w:rPr>
          <w:sz w:val="20"/>
        </w:rPr>
      </w:pPr>
      <w:r w:rsidRPr="00BF7069">
        <w:rPr>
          <w:sz w:val="20"/>
        </w:rPr>
        <w:t xml:space="preserve">Jednostką obmiarową jest 1szt zainstalowanych elementów. Obmiar wykonać w oparciu o przedmiary robót zawarte w dokumentacji technicznej. </w:t>
      </w:r>
    </w:p>
    <w:p w:rsidR="00505605" w:rsidRPr="00BF7069" w:rsidRDefault="00505605">
      <w:pPr>
        <w:pStyle w:val="Tekstpodstawowy"/>
        <w:jc w:val="both"/>
        <w:rPr>
          <w:sz w:val="20"/>
        </w:rPr>
      </w:pPr>
    </w:p>
    <w:p w:rsidR="00505605" w:rsidRPr="00BF7069" w:rsidRDefault="00505605">
      <w:pPr>
        <w:pStyle w:val="Nagwek1"/>
      </w:pPr>
      <w:bookmarkStart w:id="31" w:name="_Toc148846811"/>
      <w:r w:rsidRPr="00BF7069">
        <w:t>ODBIÓR ROBÓT</w:t>
      </w:r>
      <w:bookmarkEnd w:id="31"/>
    </w:p>
    <w:p w:rsidR="00505605" w:rsidRPr="00BF7069" w:rsidRDefault="00505605">
      <w:pPr>
        <w:pStyle w:val="Nagwek2"/>
      </w:pPr>
      <w:bookmarkStart w:id="32" w:name="_Toc148846812"/>
      <w:r w:rsidRPr="00BF7069">
        <w:t>Zgłoszenie wykonawcy do odbioru</w:t>
      </w:r>
      <w:bookmarkEnd w:id="32"/>
    </w:p>
    <w:p w:rsidR="00505605" w:rsidRPr="00BF7069" w:rsidRDefault="00505605">
      <w:pPr>
        <w:jc w:val="both"/>
        <w:rPr>
          <w:sz w:val="20"/>
        </w:rPr>
      </w:pPr>
      <w:r w:rsidRPr="00BF7069">
        <w:rPr>
          <w:sz w:val="20"/>
        </w:rPr>
        <w:t xml:space="preserve">Po zakończeniu etapu robót kierownik robót w zakresie instalacji teletechnicznych dokonuje wpisu do dziennika budowy oraz zgłasza do odbioru właściwemu inspektorowi nadzoru. </w:t>
      </w:r>
    </w:p>
    <w:p w:rsidR="00505605" w:rsidRPr="00BF7069" w:rsidRDefault="00505605">
      <w:pPr>
        <w:jc w:val="both"/>
        <w:rPr>
          <w:sz w:val="20"/>
        </w:rPr>
      </w:pPr>
    </w:p>
    <w:p w:rsidR="00505605" w:rsidRPr="00BF7069" w:rsidRDefault="00505605">
      <w:pPr>
        <w:pStyle w:val="Nagwek2"/>
      </w:pPr>
      <w:bookmarkStart w:id="33" w:name="_Toc148846813"/>
      <w:r w:rsidRPr="00BF7069">
        <w:t>Odbiory częściowe.</w:t>
      </w:r>
      <w:bookmarkEnd w:id="33"/>
    </w:p>
    <w:p w:rsidR="00505605" w:rsidRPr="00BF7069" w:rsidRDefault="00505605">
      <w:pPr>
        <w:jc w:val="both"/>
        <w:rPr>
          <w:sz w:val="20"/>
        </w:rPr>
      </w:pPr>
      <w:r w:rsidRPr="00BF7069">
        <w:rPr>
          <w:sz w:val="20"/>
        </w:rPr>
        <w:t xml:space="preserve">W związku z harmonogramem i specyfiką robót ogólnobudowlanych w związku z zakrywaniem instalacji należy dokonywać częściowych odbiorów instalacji. </w:t>
      </w:r>
    </w:p>
    <w:p w:rsidR="00505605" w:rsidRPr="00BF7069" w:rsidRDefault="00505605">
      <w:pPr>
        <w:jc w:val="both"/>
        <w:rPr>
          <w:b/>
          <w:sz w:val="20"/>
        </w:rPr>
      </w:pPr>
    </w:p>
    <w:p w:rsidR="00505605" w:rsidRPr="00BF7069" w:rsidRDefault="00505605">
      <w:pPr>
        <w:pStyle w:val="Nagwek2"/>
      </w:pPr>
      <w:bookmarkStart w:id="34" w:name="_Toc148846814"/>
      <w:r w:rsidRPr="00BF7069">
        <w:t>Dokumentacja powykonawcza</w:t>
      </w:r>
      <w:bookmarkEnd w:id="34"/>
      <w:r w:rsidRPr="00BF7069">
        <w:t xml:space="preserve"> </w:t>
      </w:r>
    </w:p>
    <w:p w:rsidR="00505605" w:rsidRPr="00BF7069" w:rsidRDefault="00505605">
      <w:pPr>
        <w:jc w:val="both"/>
        <w:rPr>
          <w:sz w:val="20"/>
        </w:rPr>
      </w:pPr>
      <w:r w:rsidRPr="00BF7069">
        <w:rPr>
          <w:sz w:val="20"/>
        </w:rPr>
        <w:t xml:space="preserve">Dokumentacja powykonawcza systemu </w:t>
      </w:r>
      <w:r w:rsidR="00F92396">
        <w:rPr>
          <w:sz w:val="20"/>
        </w:rPr>
        <w:t>SSP</w:t>
      </w:r>
      <w:r w:rsidRPr="00BF7069">
        <w:rPr>
          <w:sz w:val="20"/>
        </w:rPr>
        <w:t xml:space="preserve"> powinna być sporządzana przez wykonawcę na aktualnych podkładach budowlanych. Dokumentacja ta winna być przygotowana i sprawdzona przez inspektora robót do dnia odbioru końcowego. </w:t>
      </w:r>
    </w:p>
    <w:p w:rsidR="00505605" w:rsidRPr="00BF7069" w:rsidRDefault="00505605">
      <w:pPr>
        <w:jc w:val="both"/>
        <w:rPr>
          <w:sz w:val="20"/>
        </w:rPr>
      </w:pPr>
      <w:r w:rsidRPr="00BF7069">
        <w:rPr>
          <w:sz w:val="20"/>
        </w:rPr>
        <w:t>Dokumentację powykonawczą należy sporządzić bezpośrednio po zakończeniu budowy instalacji, w oparciu o inwentaryzację i w uzgodnieniu z inspektorem budowy. Dokumentacja powinna zawierać w szczególności dokładne dane o przebiegu ciągów przewodowych oraz stan powykonawczy w miejscach zbliżeń i skrzyżowań instalacji z innymi urządzeniami uzbrojenia budynkowego, a także dane dotyczące profilu kanałów instalacyjnych na poszczególnych odcinkach ciągów, typu osprzętu.</w:t>
      </w:r>
    </w:p>
    <w:p w:rsidR="00505605" w:rsidRPr="00BF7069" w:rsidRDefault="00505605">
      <w:pPr>
        <w:jc w:val="both"/>
        <w:rPr>
          <w:sz w:val="20"/>
        </w:rPr>
      </w:pPr>
      <w:r w:rsidRPr="00BF7069">
        <w:rPr>
          <w:sz w:val="20"/>
        </w:rPr>
        <w:t xml:space="preserve">Dokumentacja powykonawcza powinna być wykonana jako odrębny dokument powykonawczy. </w:t>
      </w:r>
    </w:p>
    <w:p w:rsidR="00505605" w:rsidRPr="00BF7069" w:rsidRDefault="00505605">
      <w:pPr>
        <w:jc w:val="both"/>
        <w:rPr>
          <w:sz w:val="20"/>
        </w:rPr>
      </w:pPr>
      <w:r w:rsidRPr="00BF7069">
        <w:rPr>
          <w:sz w:val="20"/>
        </w:rPr>
        <w:t xml:space="preserve">Jako załączniki do dokumentacji powykonawczej powinny być dołączone: </w:t>
      </w:r>
    </w:p>
    <w:p w:rsidR="00505605" w:rsidRPr="00BF7069" w:rsidRDefault="00505605">
      <w:pPr>
        <w:jc w:val="both"/>
        <w:rPr>
          <w:sz w:val="20"/>
        </w:rPr>
      </w:pPr>
      <w:r w:rsidRPr="00BF7069">
        <w:rPr>
          <w:sz w:val="20"/>
        </w:rPr>
        <w:t xml:space="preserve">- atesty dostawców na materiały podstawowe użyte do budowy instalacji, a zwłaszcza przewody, czujki, centrala, listwy i kanały elektroinstalacyjne. </w:t>
      </w:r>
    </w:p>
    <w:p w:rsidR="00505605" w:rsidRPr="00BF7069" w:rsidRDefault="00505605">
      <w:pPr>
        <w:jc w:val="both"/>
        <w:rPr>
          <w:sz w:val="20"/>
        </w:rPr>
      </w:pPr>
      <w:r w:rsidRPr="00BF7069">
        <w:rPr>
          <w:sz w:val="20"/>
        </w:rPr>
        <w:t>Dokumentacja powykonawcza powinna być aktualizowana w czasie eksploatacji, w szczególności w wypadku remontów, przebudowy i rozbudowy instalacji sygnalizacji alarmu pożaru ze względu na występujące w takich sytuacjach zmiany lokalizacyjne lub pojawienie się nowych elementów instalacji.</w:t>
      </w:r>
    </w:p>
    <w:p w:rsidR="00505605" w:rsidRPr="00BF7069" w:rsidRDefault="00505605">
      <w:pPr>
        <w:jc w:val="both"/>
        <w:rPr>
          <w:b/>
          <w:sz w:val="20"/>
        </w:rPr>
      </w:pPr>
    </w:p>
    <w:p w:rsidR="00505605" w:rsidRPr="00BF7069" w:rsidRDefault="00505605">
      <w:pPr>
        <w:pStyle w:val="Nagwek2"/>
      </w:pPr>
      <w:bookmarkStart w:id="35" w:name="_Toc148846815"/>
      <w:r w:rsidRPr="00BF7069">
        <w:t>Odbiór końcowy</w:t>
      </w:r>
      <w:bookmarkEnd w:id="35"/>
    </w:p>
    <w:p w:rsidR="00505605" w:rsidRPr="00BF7069" w:rsidRDefault="00505605">
      <w:pPr>
        <w:jc w:val="both"/>
        <w:rPr>
          <w:sz w:val="20"/>
        </w:rPr>
      </w:pPr>
      <w:r w:rsidRPr="00BF7069">
        <w:rPr>
          <w:sz w:val="20"/>
        </w:rPr>
        <w:t>Zakończenie prac instalacyjnych ( kablowych, montażowych oraz uruchomieniowych) potwierdzone jest komisyjnym odbiorem końcowym. W skład komisji odbioru muszą wejść, podobnie jak przy odbiorach częściowych obie strony realizowanej umowy. Stronę inwestora powinien reprezentować inspektor nadzoru (ewentualnie dodatkowo inny uprawniony projektant lub rzeczoznawca.)</w:t>
      </w:r>
    </w:p>
    <w:p w:rsidR="00505605" w:rsidRPr="00BF7069" w:rsidRDefault="00505605">
      <w:pPr>
        <w:jc w:val="both"/>
        <w:rPr>
          <w:sz w:val="20"/>
        </w:rPr>
      </w:pPr>
      <w:r w:rsidRPr="00BF7069">
        <w:rPr>
          <w:sz w:val="20"/>
        </w:rPr>
        <w:t xml:space="preserve"> Przedmiotem odbioru końcowego powinna być  ocena zgodności z normami oraz jakość wykonanych zgłoszonych do odbioru prac oraz potwierdzenie:</w:t>
      </w:r>
    </w:p>
    <w:p w:rsidR="00505605" w:rsidRPr="00BF7069" w:rsidRDefault="00505605">
      <w:pPr>
        <w:numPr>
          <w:ilvl w:val="0"/>
          <w:numId w:val="11"/>
        </w:numPr>
        <w:jc w:val="both"/>
        <w:rPr>
          <w:sz w:val="20"/>
        </w:rPr>
      </w:pPr>
      <w:r w:rsidRPr="00BF7069">
        <w:rPr>
          <w:sz w:val="20"/>
        </w:rPr>
        <w:t>zgodności instalacji z techniczną dokumentacją powykonawczą ( z projektem oraz zmianami, jeśli były wprowadzone) w tym zgodności liczby zainstalowanych urządzeń z przedstawionym obmiarem,</w:t>
      </w:r>
    </w:p>
    <w:p w:rsidR="00505605" w:rsidRPr="00BF7069" w:rsidRDefault="00505605">
      <w:pPr>
        <w:numPr>
          <w:ilvl w:val="0"/>
          <w:numId w:val="11"/>
        </w:numPr>
        <w:jc w:val="both"/>
        <w:rPr>
          <w:sz w:val="20"/>
        </w:rPr>
      </w:pPr>
      <w:r w:rsidRPr="00BF7069">
        <w:rPr>
          <w:sz w:val="20"/>
        </w:rPr>
        <w:t>sprawności wszystkich urządzeń oraz ich jakości ( zwłaszcza sygnalizowania zagrożeń)</w:t>
      </w:r>
    </w:p>
    <w:p w:rsidR="00505605" w:rsidRPr="00BF7069" w:rsidRDefault="00505605">
      <w:pPr>
        <w:numPr>
          <w:ilvl w:val="0"/>
          <w:numId w:val="11"/>
        </w:numPr>
        <w:jc w:val="both"/>
        <w:rPr>
          <w:sz w:val="20"/>
        </w:rPr>
      </w:pPr>
      <w:r w:rsidRPr="00BF7069">
        <w:rPr>
          <w:sz w:val="20"/>
        </w:rPr>
        <w:t>zgodności parametrów funkcjonalnych systemów ( notatki lub protokoły szkoleń oraz instrukcje obsługi)</w:t>
      </w:r>
    </w:p>
    <w:p w:rsidR="00505605" w:rsidRPr="00BF7069" w:rsidRDefault="00505605">
      <w:pPr>
        <w:numPr>
          <w:ilvl w:val="0"/>
          <w:numId w:val="11"/>
        </w:numPr>
        <w:jc w:val="both"/>
        <w:rPr>
          <w:sz w:val="20"/>
        </w:rPr>
      </w:pPr>
      <w:r w:rsidRPr="00BF7069">
        <w:rPr>
          <w:sz w:val="20"/>
        </w:rPr>
        <w:t>dokonania niezbędnych pomiarów parametrów elektrycznych linii przewodowych ( protokoły pomiarów), wymaganymi oddzielnymi przepisami (PN-93/E-05009/61: Instalacje elektryczne w obiektach budowlanych. Sprawdzenie odbiorcze oraz PN-93/E-05009/41 : Instalacje elektryczne w obiektach budowlanych. Ochrona przeciwporażeniowa)</w:t>
      </w:r>
    </w:p>
    <w:p w:rsidR="00505605" w:rsidRPr="00BF7069" w:rsidRDefault="00505605">
      <w:pPr>
        <w:numPr>
          <w:ilvl w:val="0"/>
          <w:numId w:val="11"/>
        </w:numPr>
        <w:jc w:val="both"/>
        <w:rPr>
          <w:sz w:val="20"/>
        </w:rPr>
      </w:pPr>
      <w:r w:rsidRPr="00BF7069">
        <w:rPr>
          <w:sz w:val="20"/>
        </w:rPr>
        <w:t xml:space="preserve">bezpieczeństwo urządzeń ( Prawo budowlane – art. 10 ust. 1 i 2; Rozporządzenie Ministra Gospodarki Przestrzennej i Budownictwa z dnia 14 grudnia 1994 w sprawie warunków technicznych jakim powinny odpowiadać budynki i ich usytuowanie </w:t>
      </w:r>
      <w:proofErr w:type="spellStart"/>
      <w:r w:rsidRPr="00BF7069">
        <w:rPr>
          <w:sz w:val="20"/>
        </w:rPr>
        <w:t>Dz.U</w:t>
      </w:r>
      <w:proofErr w:type="spellEnd"/>
      <w:r w:rsidRPr="00BF7069">
        <w:rPr>
          <w:sz w:val="20"/>
        </w:rPr>
        <w:t xml:space="preserve">. Nr 10/95 </w:t>
      </w:r>
      <w:proofErr w:type="spellStart"/>
      <w:r w:rsidRPr="00BF7069">
        <w:rPr>
          <w:sz w:val="20"/>
        </w:rPr>
        <w:t>poz</w:t>
      </w:r>
      <w:proofErr w:type="spellEnd"/>
      <w:r w:rsidRPr="00BF7069">
        <w:rPr>
          <w:sz w:val="20"/>
        </w:rPr>
        <w:t xml:space="preserve"> 46 z późniejszymi zmianami rozdział 8 : Instalacje elektryczne).</w:t>
      </w:r>
    </w:p>
    <w:p w:rsidR="00505605" w:rsidRPr="00BF7069" w:rsidRDefault="00505605">
      <w:pPr>
        <w:numPr>
          <w:ilvl w:val="0"/>
          <w:numId w:val="11"/>
        </w:numPr>
        <w:jc w:val="both"/>
        <w:rPr>
          <w:sz w:val="20"/>
        </w:rPr>
      </w:pPr>
      <w:r w:rsidRPr="00BF7069">
        <w:rPr>
          <w:sz w:val="20"/>
        </w:rPr>
        <w:t>legalność wprowadzonych do użytku oprogramowań (licencje użytkownika).</w:t>
      </w:r>
    </w:p>
    <w:p w:rsidR="00505605" w:rsidRPr="00BF7069" w:rsidRDefault="00505605">
      <w:pPr>
        <w:jc w:val="both"/>
        <w:rPr>
          <w:sz w:val="20"/>
        </w:rPr>
      </w:pPr>
      <w:r w:rsidRPr="00BF7069">
        <w:rPr>
          <w:sz w:val="20"/>
        </w:rPr>
        <w:t xml:space="preserve">W trakcie odbioru końcowego systemy zabezpieczeń powinny zostać poddane testom, a ich wyniki ( w formie wydruków) załączone do protokołu odbioru końcowego. Jeśli stwierdzone zostaną usterki, należy je </w:t>
      </w:r>
      <w:r w:rsidRPr="00BF7069">
        <w:rPr>
          <w:sz w:val="20"/>
        </w:rPr>
        <w:lastRenderedPageBreak/>
        <w:t>wymienić w protokole i wyznaczyć termin ich usunięcia. Podpisany protokół odbioru końcowego stanowi podstawę do ostatecznych rozliczeń pomiędzy stronami oraz fakturowania prac.</w:t>
      </w:r>
    </w:p>
    <w:p w:rsidR="00505605" w:rsidRPr="00BF7069" w:rsidRDefault="00505605">
      <w:pPr>
        <w:jc w:val="both"/>
        <w:rPr>
          <w:sz w:val="20"/>
        </w:rPr>
      </w:pPr>
      <w:r w:rsidRPr="00BF7069">
        <w:rPr>
          <w:sz w:val="20"/>
        </w:rPr>
        <w:t xml:space="preserve">Zgodnie z (PN-93/E-08390/11: rodz.8.1) wykonawca systemu ( instalator ) podczas jego końcowego odbioru powinien poświadczyć (jeśli nie ma istotnych usterek), że zainstalowany system spełnia wymagania PN ( Deklaracja Zgodności). </w:t>
      </w:r>
    </w:p>
    <w:p w:rsidR="00505605" w:rsidRPr="00BF7069" w:rsidRDefault="00505605">
      <w:pPr>
        <w:jc w:val="both"/>
        <w:rPr>
          <w:sz w:val="20"/>
        </w:rPr>
      </w:pPr>
    </w:p>
    <w:p w:rsidR="00505605" w:rsidRPr="00BF7069" w:rsidRDefault="00505605">
      <w:pPr>
        <w:pStyle w:val="Nagwek1"/>
      </w:pPr>
      <w:bookmarkStart w:id="36" w:name="_Toc148846816"/>
      <w:r w:rsidRPr="00BF7069">
        <w:t>PODSTAWA PŁATNOŚCI</w:t>
      </w:r>
      <w:bookmarkEnd w:id="36"/>
    </w:p>
    <w:p w:rsidR="00505605" w:rsidRPr="00BF7069" w:rsidRDefault="00505605">
      <w:pPr>
        <w:jc w:val="both"/>
        <w:rPr>
          <w:sz w:val="20"/>
        </w:rPr>
      </w:pPr>
      <w:r w:rsidRPr="00BF7069">
        <w:rPr>
          <w:sz w:val="20"/>
        </w:rPr>
        <w:t xml:space="preserve">Podstawą  płatności jest pozytywny wynik odbioru komisji odbiorczej. </w:t>
      </w:r>
    </w:p>
    <w:p w:rsidR="00505605" w:rsidRPr="00BF7069" w:rsidRDefault="00505605">
      <w:pPr>
        <w:jc w:val="both"/>
        <w:rPr>
          <w:sz w:val="20"/>
        </w:rPr>
      </w:pPr>
      <w:r w:rsidRPr="00BF7069">
        <w:rPr>
          <w:sz w:val="20"/>
        </w:rPr>
        <w:t>Cena obejmuje:</w:t>
      </w:r>
    </w:p>
    <w:p w:rsidR="00505605" w:rsidRPr="00BF7069" w:rsidRDefault="00505605">
      <w:pPr>
        <w:numPr>
          <w:ilvl w:val="0"/>
          <w:numId w:val="12"/>
        </w:numPr>
        <w:jc w:val="both"/>
        <w:rPr>
          <w:sz w:val="20"/>
        </w:rPr>
      </w:pPr>
      <w:r w:rsidRPr="00BF7069">
        <w:rPr>
          <w:sz w:val="20"/>
        </w:rPr>
        <w:t>wytyczenie trasy,</w:t>
      </w:r>
    </w:p>
    <w:p w:rsidR="00505605" w:rsidRPr="00BF7069" w:rsidRDefault="00505605">
      <w:pPr>
        <w:numPr>
          <w:ilvl w:val="0"/>
          <w:numId w:val="12"/>
        </w:numPr>
        <w:jc w:val="both"/>
        <w:rPr>
          <w:sz w:val="20"/>
        </w:rPr>
      </w:pPr>
      <w:r w:rsidRPr="00BF7069">
        <w:rPr>
          <w:sz w:val="20"/>
        </w:rPr>
        <w:t>koszt materiałów,</w:t>
      </w:r>
    </w:p>
    <w:p w:rsidR="00505605" w:rsidRPr="00BF7069" w:rsidRDefault="00505605">
      <w:pPr>
        <w:numPr>
          <w:ilvl w:val="0"/>
          <w:numId w:val="12"/>
        </w:numPr>
        <w:jc w:val="both"/>
        <w:rPr>
          <w:sz w:val="20"/>
        </w:rPr>
      </w:pPr>
      <w:r w:rsidRPr="00BF7069">
        <w:rPr>
          <w:sz w:val="20"/>
        </w:rPr>
        <w:t>dostarczenie materiałów,</w:t>
      </w:r>
    </w:p>
    <w:p w:rsidR="00505605" w:rsidRPr="00BF7069" w:rsidRDefault="00505605">
      <w:pPr>
        <w:numPr>
          <w:ilvl w:val="0"/>
          <w:numId w:val="12"/>
        </w:numPr>
        <w:jc w:val="both"/>
        <w:rPr>
          <w:sz w:val="20"/>
        </w:rPr>
      </w:pPr>
      <w:r w:rsidRPr="00BF7069">
        <w:rPr>
          <w:sz w:val="20"/>
        </w:rPr>
        <w:t>układanie przewodów,</w:t>
      </w:r>
    </w:p>
    <w:p w:rsidR="00505605" w:rsidRPr="00BF7069" w:rsidRDefault="00505605">
      <w:pPr>
        <w:numPr>
          <w:ilvl w:val="0"/>
          <w:numId w:val="12"/>
        </w:numPr>
        <w:jc w:val="both"/>
        <w:rPr>
          <w:sz w:val="20"/>
        </w:rPr>
      </w:pPr>
      <w:r w:rsidRPr="00BF7069">
        <w:rPr>
          <w:sz w:val="20"/>
        </w:rPr>
        <w:t>montaż osprzętu instalacyjnego,</w:t>
      </w:r>
    </w:p>
    <w:p w:rsidR="00505605" w:rsidRPr="00BF7069" w:rsidRDefault="00505605">
      <w:pPr>
        <w:numPr>
          <w:ilvl w:val="0"/>
          <w:numId w:val="12"/>
        </w:numPr>
        <w:jc w:val="both"/>
        <w:rPr>
          <w:sz w:val="20"/>
        </w:rPr>
      </w:pPr>
      <w:r w:rsidRPr="00BF7069">
        <w:rPr>
          <w:sz w:val="20"/>
        </w:rPr>
        <w:t>budowę przepustów w ścianach i stropach,</w:t>
      </w:r>
    </w:p>
    <w:p w:rsidR="00505605" w:rsidRPr="00BF7069" w:rsidRDefault="00505605">
      <w:pPr>
        <w:numPr>
          <w:ilvl w:val="0"/>
          <w:numId w:val="12"/>
        </w:numPr>
        <w:jc w:val="both"/>
        <w:rPr>
          <w:sz w:val="20"/>
        </w:rPr>
      </w:pPr>
      <w:r w:rsidRPr="00BF7069">
        <w:rPr>
          <w:sz w:val="20"/>
        </w:rPr>
        <w:t>wykonanie inwentaryzacji przebiegu tras kablowych,</w:t>
      </w:r>
    </w:p>
    <w:p w:rsidR="00505605" w:rsidRPr="003A4308" w:rsidRDefault="00505605" w:rsidP="003A4308">
      <w:pPr>
        <w:numPr>
          <w:ilvl w:val="0"/>
          <w:numId w:val="12"/>
        </w:numPr>
        <w:jc w:val="both"/>
        <w:rPr>
          <w:sz w:val="20"/>
        </w:rPr>
      </w:pPr>
      <w:r w:rsidRPr="00BF7069">
        <w:rPr>
          <w:sz w:val="20"/>
        </w:rPr>
        <w:t>przeprowadzenie prób i konserwowanie urządzeń  w okresie gwarancji,</w:t>
      </w:r>
    </w:p>
    <w:p w:rsidR="00505605" w:rsidRPr="00BF7069" w:rsidRDefault="00505605">
      <w:pPr>
        <w:numPr>
          <w:ilvl w:val="0"/>
          <w:numId w:val="12"/>
        </w:numPr>
        <w:jc w:val="both"/>
        <w:rPr>
          <w:sz w:val="20"/>
        </w:rPr>
      </w:pPr>
      <w:r w:rsidRPr="00BF7069">
        <w:rPr>
          <w:sz w:val="20"/>
        </w:rPr>
        <w:t>integracja z systemem dozoru technicznego i sterowania,</w:t>
      </w:r>
    </w:p>
    <w:p w:rsidR="00505605" w:rsidRPr="00BF7069" w:rsidRDefault="00505605">
      <w:pPr>
        <w:numPr>
          <w:ilvl w:val="0"/>
          <w:numId w:val="12"/>
        </w:numPr>
        <w:jc w:val="both"/>
        <w:rPr>
          <w:sz w:val="20"/>
        </w:rPr>
      </w:pPr>
      <w:r w:rsidRPr="00BF7069">
        <w:rPr>
          <w:sz w:val="20"/>
        </w:rPr>
        <w:t xml:space="preserve">opracowanie Dokumentacji Powykonawczej, </w:t>
      </w:r>
    </w:p>
    <w:p w:rsidR="00505605" w:rsidRPr="00BF7069" w:rsidRDefault="00505605">
      <w:pPr>
        <w:numPr>
          <w:ilvl w:val="0"/>
          <w:numId w:val="12"/>
        </w:numPr>
        <w:jc w:val="both"/>
        <w:rPr>
          <w:sz w:val="20"/>
        </w:rPr>
      </w:pPr>
      <w:r w:rsidRPr="00BF7069">
        <w:rPr>
          <w:sz w:val="20"/>
        </w:rPr>
        <w:t>dostarczenie książki przeglądów  i konserwacji</w:t>
      </w:r>
    </w:p>
    <w:p w:rsidR="00505605" w:rsidRPr="00BF7069" w:rsidRDefault="00505605">
      <w:pPr>
        <w:jc w:val="both"/>
        <w:rPr>
          <w:snapToGrid w:val="0"/>
          <w:sz w:val="20"/>
        </w:rPr>
      </w:pPr>
    </w:p>
    <w:p w:rsidR="00505605" w:rsidRPr="00BF7069" w:rsidRDefault="00505605">
      <w:pPr>
        <w:pStyle w:val="Nagwek1"/>
      </w:pPr>
      <w:bookmarkStart w:id="37" w:name="_Toc148846817"/>
      <w:r w:rsidRPr="00BF7069">
        <w:t>PRZEPISY ZWIĄZANE</w:t>
      </w:r>
      <w:bookmarkEnd w:id="37"/>
    </w:p>
    <w:p w:rsidR="00505605" w:rsidRPr="00BF7069" w:rsidRDefault="00505605">
      <w:pPr>
        <w:pStyle w:val="Nagwek2"/>
      </w:pPr>
      <w:r w:rsidRPr="00BF7069">
        <w:t xml:space="preserve"> </w:t>
      </w:r>
      <w:bookmarkStart w:id="38" w:name="_Toc148846818"/>
      <w:r w:rsidRPr="00BF7069">
        <w:t>Akty prawne</w:t>
      </w:r>
      <w:bookmarkEnd w:id="38"/>
    </w:p>
    <w:p w:rsidR="00505605" w:rsidRPr="00BF7069" w:rsidRDefault="00505605">
      <w:pPr>
        <w:jc w:val="both"/>
        <w:rPr>
          <w:sz w:val="20"/>
        </w:rPr>
      </w:pPr>
      <w:r w:rsidRPr="00BF7069">
        <w:rPr>
          <w:sz w:val="20"/>
        </w:rPr>
        <w:t>Polska Norma  PN-93/E-08390 "Systemy alarmowe"</w:t>
      </w:r>
    </w:p>
    <w:p w:rsidR="00505605" w:rsidRPr="00BF7069" w:rsidRDefault="00505605">
      <w:pPr>
        <w:jc w:val="both"/>
        <w:rPr>
          <w:sz w:val="20"/>
        </w:rPr>
      </w:pPr>
      <w:r w:rsidRPr="00BF7069">
        <w:rPr>
          <w:sz w:val="20"/>
        </w:rPr>
        <w:t>Polska Norma PN-EN 50133-1 „ Systemy kontroli dostępu”</w:t>
      </w:r>
    </w:p>
    <w:p w:rsidR="00505605" w:rsidRPr="00BF7069" w:rsidRDefault="00505605">
      <w:pPr>
        <w:jc w:val="both"/>
        <w:rPr>
          <w:sz w:val="20"/>
        </w:rPr>
      </w:pPr>
      <w:r w:rsidRPr="00BF7069">
        <w:rPr>
          <w:sz w:val="20"/>
        </w:rPr>
        <w:t>Polska Norma PN-EN 50134-7 „ Systemy alarmowe osobiste”</w:t>
      </w:r>
    </w:p>
    <w:p w:rsidR="00505605" w:rsidRPr="00BF7069" w:rsidRDefault="00505605">
      <w:pPr>
        <w:jc w:val="both"/>
        <w:rPr>
          <w:sz w:val="20"/>
        </w:rPr>
      </w:pPr>
      <w:r w:rsidRPr="00BF7069">
        <w:rPr>
          <w:sz w:val="20"/>
        </w:rPr>
        <w:t>Polska Norma PN-86/E-06600 Automatyka i pomiary przemysłowe  Kompatybilność elektromagnetyczna urządzeń.</w:t>
      </w:r>
    </w:p>
    <w:p w:rsidR="00505605" w:rsidRPr="00BF7069" w:rsidRDefault="00505605">
      <w:pPr>
        <w:jc w:val="both"/>
        <w:rPr>
          <w:sz w:val="20"/>
        </w:rPr>
      </w:pPr>
      <w:r w:rsidRPr="00BF7069">
        <w:rPr>
          <w:sz w:val="20"/>
        </w:rPr>
        <w:t>Ustawa „ O ochronie osób i mienia” z dnia 22 sierpnia 1997r.</w:t>
      </w:r>
    </w:p>
    <w:p w:rsidR="00505605" w:rsidRPr="00BF7069" w:rsidRDefault="00505605">
      <w:pPr>
        <w:jc w:val="both"/>
        <w:rPr>
          <w:sz w:val="20"/>
        </w:rPr>
      </w:pPr>
      <w:r w:rsidRPr="00BF7069">
        <w:rPr>
          <w:sz w:val="20"/>
        </w:rPr>
        <w:t>Ustawa „ O ochronie informacji niejawnych ‘’ z dnia 22 stycznia 1999r.</w:t>
      </w:r>
    </w:p>
    <w:p w:rsidR="00505605" w:rsidRPr="00BF7069" w:rsidRDefault="00505605">
      <w:pPr>
        <w:jc w:val="both"/>
        <w:rPr>
          <w:sz w:val="20"/>
        </w:rPr>
      </w:pPr>
      <w:r w:rsidRPr="00BF7069">
        <w:rPr>
          <w:sz w:val="20"/>
        </w:rPr>
        <w:t xml:space="preserve">Rozporządzenie Ministra  Przemysłu w sprawie warunków  technicznych jakim powinny odpowiadać urządzenia elektro-energetyczne  w zakresie ochrony  przeciwporażeniowej.  </w:t>
      </w:r>
    </w:p>
    <w:p w:rsidR="00505605" w:rsidRPr="00BF7069" w:rsidRDefault="00505605">
      <w:pPr>
        <w:rPr>
          <w:b/>
          <w:sz w:val="20"/>
        </w:rPr>
      </w:pPr>
    </w:p>
    <w:p w:rsidR="00505605" w:rsidRPr="00BF7069" w:rsidRDefault="00505605">
      <w:pPr>
        <w:pStyle w:val="Nagwek2"/>
      </w:pPr>
      <w:r w:rsidRPr="00BF7069">
        <w:t xml:space="preserve"> </w:t>
      </w:r>
      <w:bookmarkStart w:id="39" w:name="_Toc148846819"/>
      <w:r w:rsidRPr="00BF7069">
        <w:t>Normy związane</w:t>
      </w:r>
      <w:bookmarkEnd w:id="39"/>
    </w:p>
    <w:p w:rsidR="00505605" w:rsidRPr="00BF7069" w:rsidRDefault="00505605">
      <w:pPr>
        <w:outlineLvl w:val="0"/>
        <w:rPr>
          <w:sz w:val="20"/>
        </w:rPr>
      </w:pPr>
      <w:r w:rsidRPr="00BF7069">
        <w:rPr>
          <w:b/>
          <w:sz w:val="20"/>
        </w:rPr>
        <w:t xml:space="preserve">PN-E-04600:1992  (PN-92/E-04600)  - </w:t>
      </w:r>
      <w:r w:rsidRPr="00BF7069">
        <w:rPr>
          <w:sz w:val="20"/>
        </w:rPr>
        <w:t>Wyroby elektrotechniczne - Próby środowiskowe - postanowienia ogólne i wytyczne</w:t>
      </w:r>
    </w:p>
    <w:p w:rsidR="00505605" w:rsidRPr="00BF7069" w:rsidRDefault="00505605">
      <w:pPr>
        <w:outlineLvl w:val="0"/>
        <w:rPr>
          <w:sz w:val="20"/>
        </w:rPr>
      </w:pPr>
      <w:r w:rsidRPr="00BF7069">
        <w:rPr>
          <w:b/>
          <w:sz w:val="20"/>
        </w:rPr>
        <w:t xml:space="preserve">PN-E-04602:1984  (PN-84/E-04602)  - </w:t>
      </w:r>
      <w:r w:rsidRPr="00BF7069">
        <w:rPr>
          <w:sz w:val="20"/>
        </w:rPr>
        <w:t>Wyroby elektrotechniczne - Próby środowiskowe - Próby B - sucho gorąco</w:t>
      </w:r>
    </w:p>
    <w:p w:rsidR="00505605" w:rsidRPr="00BF7069" w:rsidRDefault="00505605">
      <w:pPr>
        <w:outlineLvl w:val="0"/>
        <w:rPr>
          <w:sz w:val="20"/>
        </w:rPr>
      </w:pPr>
      <w:r w:rsidRPr="00BF7069">
        <w:rPr>
          <w:b/>
          <w:sz w:val="20"/>
        </w:rPr>
        <w:t xml:space="preserve">PN-E-04603-1:1984  (PN-84/E-04603/01)  - </w:t>
      </w:r>
      <w:r w:rsidRPr="00BF7069">
        <w:rPr>
          <w:sz w:val="20"/>
        </w:rPr>
        <w:t>Wyroby elektrotechniczne - Próby środowiskowe - Próba Ca - wilgotne gorąco stałe</w:t>
      </w:r>
    </w:p>
    <w:p w:rsidR="00505605" w:rsidRPr="00BF7069" w:rsidRDefault="00505605">
      <w:pPr>
        <w:outlineLvl w:val="0"/>
        <w:rPr>
          <w:sz w:val="20"/>
        </w:rPr>
      </w:pPr>
      <w:r w:rsidRPr="00BF7069">
        <w:rPr>
          <w:b/>
          <w:sz w:val="20"/>
        </w:rPr>
        <w:t xml:space="preserve">PN-E-04603-2:1992  (PN-92/E-04603/02)  - </w:t>
      </w:r>
      <w:r w:rsidRPr="00BF7069">
        <w:rPr>
          <w:sz w:val="20"/>
        </w:rPr>
        <w:t xml:space="preserve">Wyroby elektrotechniczne - Próby środowiskowe - Próba </w:t>
      </w:r>
      <w:proofErr w:type="spellStart"/>
      <w:r w:rsidRPr="00BF7069">
        <w:rPr>
          <w:sz w:val="20"/>
        </w:rPr>
        <w:t>Cb</w:t>
      </w:r>
      <w:proofErr w:type="spellEnd"/>
      <w:r w:rsidRPr="00BF7069">
        <w:rPr>
          <w:sz w:val="20"/>
        </w:rPr>
        <w:t xml:space="preserve"> - wilgotne gorąco stałe, stosowana głównie dla urządzeń.</w:t>
      </w:r>
    </w:p>
    <w:p w:rsidR="00505605" w:rsidRPr="00BF7069" w:rsidRDefault="00505605">
      <w:pPr>
        <w:outlineLvl w:val="0"/>
        <w:rPr>
          <w:sz w:val="20"/>
        </w:rPr>
      </w:pPr>
      <w:r w:rsidRPr="00BF7069">
        <w:rPr>
          <w:b/>
          <w:sz w:val="20"/>
        </w:rPr>
        <w:t xml:space="preserve">PN-E-04604-2:1984  (PN-84/E-04604/02)  - </w:t>
      </w:r>
      <w:r w:rsidRPr="00BF7069">
        <w:rPr>
          <w:sz w:val="20"/>
        </w:rPr>
        <w:t xml:space="preserve">Wyroby elektrotechniczne - Próby środowiskowe - Próba Db - wilgotne gorąco cykliczne (cykl 12+12h) </w:t>
      </w:r>
    </w:p>
    <w:p w:rsidR="00505605" w:rsidRPr="00BF7069" w:rsidRDefault="00505605">
      <w:pPr>
        <w:outlineLvl w:val="0"/>
        <w:rPr>
          <w:sz w:val="20"/>
        </w:rPr>
      </w:pPr>
      <w:r w:rsidRPr="00BF7069">
        <w:rPr>
          <w:b/>
          <w:sz w:val="20"/>
        </w:rPr>
        <w:t xml:space="preserve">PN-E-04605-1:1992  (PN-92/E-04605/01) - </w:t>
      </w:r>
      <w:r w:rsidRPr="00BF7069">
        <w:rPr>
          <w:sz w:val="20"/>
        </w:rPr>
        <w:t xml:space="preserve">Wyroby elektrotechniczne - Próby środowiskowe - Próba </w:t>
      </w:r>
      <w:proofErr w:type="spellStart"/>
      <w:r w:rsidRPr="00BF7069">
        <w:rPr>
          <w:sz w:val="20"/>
        </w:rPr>
        <w:t>Ea</w:t>
      </w:r>
      <w:proofErr w:type="spellEnd"/>
      <w:r w:rsidRPr="00BF7069">
        <w:rPr>
          <w:sz w:val="20"/>
        </w:rPr>
        <w:t xml:space="preserve"> i wytyczne - udary pojedyncze.</w:t>
      </w:r>
    </w:p>
    <w:p w:rsidR="00505605" w:rsidRPr="00BF7069" w:rsidRDefault="00505605">
      <w:pPr>
        <w:outlineLvl w:val="0"/>
        <w:rPr>
          <w:sz w:val="20"/>
        </w:rPr>
      </w:pPr>
      <w:r w:rsidRPr="00BF7069">
        <w:rPr>
          <w:b/>
          <w:sz w:val="20"/>
        </w:rPr>
        <w:t xml:space="preserve">PN-E-04605-4:1985  (PN-85/E-04605/04)  - </w:t>
      </w:r>
      <w:r w:rsidRPr="00BF7069">
        <w:rPr>
          <w:sz w:val="20"/>
        </w:rPr>
        <w:t>Wyroby elektrotechniczne - Próby środowiskowe - Próba Ed - spadki swobodne.</w:t>
      </w:r>
    </w:p>
    <w:p w:rsidR="00505605" w:rsidRPr="00BF7069" w:rsidRDefault="00505605">
      <w:pPr>
        <w:outlineLvl w:val="0"/>
        <w:rPr>
          <w:sz w:val="20"/>
        </w:rPr>
      </w:pPr>
      <w:r w:rsidRPr="00BF7069">
        <w:rPr>
          <w:b/>
          <w:sz w:val="20"/>
        </w:rPr>
        <w:t xml:space="preserve">PN-E-04606-3:1986  (PN-86/E-04606/03)  - </w:t>
      </w:r>
      <w:r w:rsidRPr="00BF7069">
        <w:rPr>
          <w:sz w:val="20"/>
        </w:rPr>
        <w:t xml:space="preserve">Wyroby elektrotechniczne - Próby środowiskowe - Próba </w:t>
      </w:r>
      <w:proofErr w:type="spellStart"/>
      <w:r w:rsidRPr="00BF7069">
        <w:rPr>
          <w:sz w:val="20"/>
        </w:rPr>
        <w:t>Fc</w:t>
      </w:r>
      <w:proofErr w:type="spellEnd"/>
      <w:r w:rsidRPr="00BF7069">
        <w:rPr>
          <w:sz w:val="20"/>
        </w:rPr>
        <w:t xml:space="preserve"> - wibracje (sinusoidalne).</w:t>
      </w:r>
    </w:p>
    <w:p w:rsidR="00505605" w:rsidRPr="00BF7069" w:rsidRDefault="00505605">
      <w:pPr>
        <w:outlineLvl w:val="0"/>
        <w:rPr>
          <w:sz w:val="20"/>
        </w:rPr>
      </w:pPr>
      <w:r w:rsidRPr="00BF7069">
        <w:rPr>
          <w:b/>
          <w:sz w:val="20"/>
        </w:rPr>
        <w:t xml:space="preserve">PN-E-04610-2:1986  (PN-86/E-04610/02)  - </w:t>
      </w:r>
      <w:r w:rsidRPr="00BF7069">
        <w:rPr>
          <w:sz w:val="20"/>
        </w:rPr>
        <w:t xml:space="preserve">Wyroby elektrotechniczne - Próby środowiskowe - Próba </w:t>
      </w:r>
      <w:proofErr w:type="spellStart"/>
      <w:r w:rsidRPr="00BF7069">
        <w:rPr>
          <w:sz w:val="20"/>
        </w:rPr>
        <w:t>Kb</w:t>
      </w:r>
      <w:proofErr w:type="spellEnd"/>
      <w:r w:rsidRPr="00BF7069">
        <w:rPr>
          <w:sz w:val="20"/>
        </w:rPr>
        <w:t>- mgła solna, cykliczna (roztwór chlorku sodowego)</w:t>
      </w:r>
    </w:p>
    <w:p w:rsidR="00505605" w:rsidRPr="00BF7069" w:rsidRDefault="00505605">
      <w:pPr>
        <w:outlineLvl w:val="0"/>
        <w:rPr>
          <w:sz w:val="20"/>
        </w:rPr>
      </w:pPr>
      <w:r w:rsidRPr="00BF7069">
        <w:rPr>
          <w:b/>
          <w:sz w:val="20"/>
        </w:rPr>
        <w:t xml:space="preserve">PN-E-04610-3:1988  (PN-88/E-04610/03)  - </w:t>
      </w:r>
      <w:r w:rsidRPr="00BF7069">
        <w:rPr>
          <w:sz w:val="20"/>
        </w:rPr>
        <w:t xml:space="preserve">Wyroby elektrotechniczne - Próby środowiskowe - Próba </w:t>
      </w:r>
      <w:proofErr w:type="spellStart"/>
      <w:r w:rsidRPr="00BF7069">
        <w:rPr>
          <w:sz w:val="20"/>
        </w:rPr>
        <w:t>Kc</w:t>
      </w:r>
      <w:proofErr w:type="spellEnd"/>
      <w:r w:rsidRPr="00BF7069">
        <w:rPr>
          <w:sz w:val="20"/>
        </w:rPr>
        <w:t>- oddziaływanie dwutlenku siarki na styki i połączenia</w:t>
      </w:r>
    </w:p>
    <w:p w:rsidR="00505605" w:rsidRPr="00BF7069" w:rsidRDefault="00505605">
      <w:pPr>
        <w:outlineLvl w:val="0"/>
        <w:rPr>
          <w:sz w:val="20"/>
        </w:rPr>
      </w:pPr>
      <w:r w:rsidRPr="00BF7069">
        <w:rPr>
          <w:b/>
          <w:sz w:val="20"/>
        </w:rPr>
        <w:t xml:space="preserve">PN-E-04613-1:1985  (PN-85/E-04613/01)  - </w:t>
      </w:r>
      <w:r w:rsidRPr="00BF7069">
        <w:rPr>
          <w:sz w:val="20"/>
        </w:rPr>
        <w:t>Wyroby elektrotechniczne - Próby środowiskowe - Próba N - zmiany temperatury.</w:t>
      </w:r>
    </w:p>
    <w:p w:rsidR="00505605" w:rsidRPr="00BF7069" w:rsidRDefault="00505605">
      <w:pPr>
        <w:outlineLvl w:val="0"/>
        <w:rPr>
          <w:sz w:val="20"/>
        </w:rPr>
      </w:pPr>
      <w:r w:rsidRPr="00BF7069">
        <w:rPr>
          <w:b/>
          <w:sz w:val="20"/>
        </w:rPr>
        <w:t xml:space="preserve">PN-E-04632:1993  (PN-93/E-04632)  - </w:t>
      </w:r>
      <w:r w:rsidRPr="00BF7069">
        <w:rPr>
          <w:sz w:val="20"/>
        </w:rPr>
        <w:t>Wyroby elektrotechniczne - Próby środowiskowe - wytyczne do prób wilgotnego gorąca</w:t>
      </w:r>
    </w:p>
    <w:p w:rsidR="00505605" w:rsidRPr="00BF7069" w:rsidRDefault="00505605">
      <w:pPr>
        <w:outlineLvl w:val="0"/>
        <w:rPr>
          <w:sz w:val="20"/>
        </w:rPr>
      </w:pPr>
      <w:r w:rsidRPr="00BF7069">
        <w:rPr>
          <w:b/>
          <w:sz w:val="20"/>
        </w:rPr>
        <w:lastRenderedPageBreak/>
        <w:t xml:space="preserve">PN-E-05009-3:1991  (PN-91/E-05009/03)  - </w:t>
      </w:r>
      <w:r w:rsidRPr="00BF7069">
        <w:rPr>
          <w:sz w:val="20"/>
        </w:rPr>
        <w:t>Instalacje elektryczne w obiektach budowlanych - Ustalenie ogólnych charakterystyk.</w:t>
      </w:r>
    </w:p>
    <w:p w:rsidR="00505605" w:rsidRPr="00BF7069" w:rsidRDefault="00505605">
      <w:pPr>
        <w:outlineLvl w:val="0"/>
        <w:rPr>
          <w:sz w:val="20"/>
        </w:rPr>
      </w:pPr>
      <w:r w:rsidRPr="00BF7069">
        <w:rPr>
          <w:b/>
          <w:sz w:val="20"/>
        </w:rPr>
        <w:t xml:space="preserve">PN-E-05009-41:1992  (PN-92/E-05009/41)  - </w:t>
      </w:r>
      <w:r w:rsidRPr="00BF7069">
        <w:rPr>
          <w:sz w:val="20"/>
        </w:rPr>
        <w:t>Instalacje elektryczne w obiektach budowlanych - Ochrona zapewniająca bezpieczeństwo - ochrona przeciwporażeniowa.</w:t>
      </w:r>
    </w:p>
    <w:p w:rsidR="00505605" w:rsidRPr="00BF7069" w:rsidRDefault="00505605">
      <w:pPr>
        <w:outlineLvl w:val="0"/>
        <w:rPr>
          <w:sz w:val="20"/>
        </w:rPr>
      </w:pPr>
      <w:r w:rsidRPr="00BF7069">
        <w:rPr>
          <w:b/>
          <w:sz w:val="20"/>
        </w:rPr>
        <w:t xml:space="preserve">PN-E-02031:1969  (PN-69/E-02031)  - </w:t>
      </w:r>
      <w:r w:rsidRPr="00BF7069">
        <w:rPr>
          <w:sz w:val="20"/>
        </w:rPr>
        <w:t>Przemysłowe zakłócenia radioelektryczne - Dopuszczalne poziomy.</w:t>
      </w:r>
    </w:p>
    <w:p w:rsidR="00505605" w:rsidRPr="00BF7069" w:rsidRDefault="00505605">
      <w:pPr>
        <w:outlineLvl w:val="0"/>
        <w:rPr>
          <w:sz w:val="20"/>
        </w:rPr>
      </w:pPr>
      <w:r w:rsidRPr="00BF7069">
        <w:rPr>
          <w:b/>
          <w:sz w:val="20"/>
        </w:rPr>
        <w:t xml:space="preserve">PN-E-06600:1986  (PN-86/E-06600)  - </w:t>
      </w:r>
      <w:r w:rsidRPr="00BF7069">
        <w:rPr>
          <w:sz w:val="20"/>
        </w:rPr>
        <w:t>Automatyka i pomiary przemysłowe - Kompatybilność elektromagnetyczna urządzeń - Ogólne wymagania i badania..</w:t>
      </w:r>
    </w:p>
    <w:p w:rsidR="00505605" w:rsidRPr="00BF7069" w:rsidRDefault="00505605">
      <w:pPr>
        <w:outlineLvl w:val="0"/>
        <w:rPr>
          <w:sz w:val="20"/>
        </w:rPr>
      </w:pPr>
      <w:r w:rsidRPr="00BF7069">
        <w:rPr>
          <w:b/>
          <w:sz w:val="20"/>
        </w:rPr>
        <w:t xml:space="preserve">PN-E-08106:1992  (PN-92/E-08106)  - </w:t>
      </w:r>
      <w:r w:rsidRPr="00BF7069">
        <w:rPr>
          <w:sz w:val="20"/>
        </w:rPr>
        <w:t>Stopnie ochrony zapewniane przez obudowy.(kod IP)</w:t>
      </w:r>
    </w:p>
    <w:p w:rsidR="00505605" w:rsidRPr="00BF7069" w:rsidRDefault="00505605">
      <w:pPr>
        <w:outlineLvl w:val="0"/>
        <w:rPr>
          <w:sz w:val="20"/>
        </w:rPr>
      </w:pPr>
      <w:r w:rsidRPr="00BF7069">
        <w:rPr>
          <w:b/>
          <w:sz w:val="20"/>
        </w:rPr>
        <w:t xml:space="preserve">PN-E-08390-11:1993  (PN-93/E-08390/11) - </w:t>
      </w:r>
      <w:r w:rsidRPr="00BF7069">
        <w:rPr>
          <w:sz w:val="20"/>
        </w:rPr>
        <w:t>Systemy alarmowe - Wymagania ogólne - postanowienia ogólne.</w:t>
      </w:r>
    </w:p>
    <w:p w:rsidR="00505605" w:rsidRPr="00BF7069" w:rsidRDefault="00505605">
      <w:pPr>
        <w:outlineLvl w:val="0"/>
        <w:rPr>
          <w:sz w:val="20"/>
        </w:rPr>
      </w:pPr>
      <w:r w:rsidRPr="00BF7069">
        <w:rPr>
          <w:b/>
          <w:sz w:val="20"/>
        </w:rPr>
        <w:t xml:space="preserve">PN-E-08390-12:1993  (PN-93/E-08390/12)  - </w:t>
      </w:r>
      <w:r w:rsidRPr="00BF7069">
        <w:rPr>
          <w:sz w:val="20"/>
        </w:rPr>
        <w:t>Systemy alarmowe - Wymagania ogólne - Zasilacze - parametry funkcjonalne i metody badań.</w:t>
      </w:r>
    </w:p>
    <w:p w:rsidR="00505605" w:rsidRPr="00BF7069" w:rsidRDefault="00505605">
      <w:pPr>
        <w:outlineLvl w:val="0"/>
        <w:rPr>
          <w:sz w:val="20"/>
        </w:rPr>
      </w:pPr>
      <w:r w:rsidRPr="00BF7069">
        <w:rPr>
          <w:b/>
          <w:sz w:val="20"/>
        </w:rPr>
        <w:t xml:space="preserve">PN-E-08390-13:1993  (PN-93/E-08390/13) - </w:t>
      </w:r>
      <w:r w:rsidRPr="00BF7069">
        <w:rPr>
          <w:sz w:val="20"/>
        </w:rPr>
        <w:t>Systemy alarmowe - Wymagania ogólne - Próby środowiskowe.</w:t>
      </w:r>
    </w:p>
    <w:p w:rsidR="00505605" w:rsidRPr="00BF7069" w:rsidRDefault="00505605">
      <w:pPr>
        <w:outlineLvl w:val="0"/>
        <w:rPr>
          <w:sz w:val="20"/>
        </w:rPr>
      </w:pPr>
      <w:r w:rsidRPr="00BF7069">
        <w:rPr>
          <w:b/>
          <w:sz w:val="20"/>
        </w:rPr>
        <w:t xml:space="preserve">PN-E-08390-14:1993  (PN-93/E-08390/14) - </w:t>
      </w:r>
      <w:r w:rsidRPr="00BF7069">
        <w:rPr>
          <w:sz w:val="20"/>
        </w:rPr>
        <w:t>Systemy alarmowe - Wymagania ogólne - Zasady stosowania.</w:t>
      </w:r>
    </w:p>
    <w:p w:rsidR="00505605" w:rsidRPr="00BF7069" w:rsidRDefault="00505605">
      <w:pPr>
        <w:outlineLvl w:val="0"/>
        <w:rPr>
          <w:sz w:val="20"/>
        </w:rPr>
      </w:pPr>
      <w:r w:rsidRPr="00BF7069">
        <w:rPr>
          <w:b/>
          <w:sz w:val="20"/>
        </w:rPr>
        <w:t xml:space="preserve">PN-E-08390-51:1993  (PN-93/E-08390/51) - </w:t>
      </w:r>
      <w:r w:rsidRPr="00BF7069">
        <w:rPr>
          <w:sz w:val="20"/>
        </w:rPr>
        <w:t>Systemy alarmowe - Systemy transmisji alarmu - Ogólne wymagania dotyczące systemów.</w:t>
      </w:r>
    </w:p>
    <w:p w:rsidR="00505605" w:rsidRPr="00BF7069" w:rsidRDefault="00505605">
      <w:pPr>
        <w:outlineLvl w:val="0"/>
        <w:rPr>
          <w:sz w:val="20"/>
        </w:rPr>
      </w:pPr>
      <w:r w:rsidRPr="00BF7069">
        <w:rPr>
          <w:b/>
          <w:sz w:val="20"/>
        </w:rPr>
        <w:t xml:space="preserve">PN-E-08390-52:1993  (PN-93/E-08390/52) - </w:t>
      </w:r>
      <w:r w:rsidRPr="00BF7069">
        <w:rPr>
          <w:sz w:val="20"/>
        </w:rPr>
        <w:t>Systemy alarmowe - Systemy transmisji alarmu - Ogólne wymagania dotyczące urządzeń.</w:t>
      </w:r>
    </w:p>
    <w:p w:rsidR="00505605" w:rsidRPr="00BF7069" w:rsidRDefault="00505605">
      <w:pPr>
        <w:outlineLvl w:val="0"/>
        <w:rPr>
          <w:sz w:val="20"/>
        </w:rPr>
      </w:pPr>
      <w:r w:rsidRPr="00BF7069">
        <w:rPr>
          <w:b/>
          <w:sz w:val="20"/>
        </w:rPr>
        <w:t xml:space="preserve">PN-E-08390-54:1993  (PN-93/E-08390/54) - </w:t>
      </w:r>
      <w:r w:rsidRPr="00BF7069">
        <w:rPr>
          <w:sz w:val="20"/>
        </w:rPr>
        <w:t>Systemy alarmowe - Systemy transmisji alarmu - Systemy transmisji alarmu wykorzystujące specjalizowane tory transmisji.</w:t>
      </w:r>
    </w:p>
    <w:p w:rsidR="00505605" w:rsidRPr="00BF7069" w:rsidRDefault="00505605">
      <w:pPr>
        <w:outlineLvl w:val="0"/>
        <w:rPr>
          <w:sz w:val="20"/>
        </w:rPr>
      </w:pPr>
      <w:r w:rsidRPr="00BF7069">
        <w:rPr>
          <w:b/>
          <w:sz w:val="20"/>
        </w:rPr>
        <w:t xml:space="preserve">PN-E-08390-55:1993  (PN-93/E-08390/55) - </w:t>
      </w:r>
      <w:r w:rsidRPr="00BF7069">
        <w:rPr>
          <w:sz w:val="20"/>
        </w:rPr>
        <w:t>Systemy alarmowe - Systemy transmisji alarmu - Systemy transmisji alarmu wykorzystujące telefoniczną publiczną sieć komutowaną.</w:t>
      </w:r>
    </w:p>
    <w:p w:rsidR="00505605" w:rsidRPr="00BF7069" w:rsidRDefault="00505605">
      <w:pPr>
        <w:outlineLvl w:val="0"/>
        <w:rPr>
          <w:sz w:val="20"/>
        </w:rPr>
      </w:pPr>
      <w:r w:rsidRPr="00BF7069">
        <w:rPr>
          <w:b/>
          <w:sz w:val="20"/>
        </w:rPr>
        <w:t xml:space="preserve">PN-E-08390-56:1993  (PN-93/E-08390/56) - </w:t>
      </w:r>
      <w:r w:rsidRPr="00BF7069">
        <w:rPr>
          <w:sz w:val="20"/>
        </w:rPr>
        <w:t>Systemy alarmowe - Systemy transmisji alarmu - Systemy łączności akustycznej wykorzystujące telefoniczną publiczną sieć komutowaną.</w:t>
      </w:r>
    </w:p>
    <w:p w:rsidR="00505605" w:rsidRPr="00BF7069" w:rsidRDefault="00505605">
      <w:pPr>
        <w:outlineLvl w:val="0"/>
        <w:rPr>
          <w:sz w:val="20"/>
        </w:rPr>
      </w:pPr>
      <w:r w:rsidRPr="00BF7069">
        <w:rPr>
          <w:b/>
          <w:sz w:val="20"/>
        </w:rPr>
        <w:t xml:space="preserve">PN-IEC 68-2-1+A#1996 </w:t>
      </w:r>
      <w:r w:rsidRPr="00BF7069">
        <w:rPr>
          <w:b/>
          <w:sz w:val="20"/>
        </w:rPr>
        <w:tab/>
        <w:t xml:space="preserve">- </w:t>
      </w:r>
      <w:r w:rsidRPr="00BF7069">
        <w:rPr>
          <w:sz w:val="20"/>
        </w:rPr>
        <w:t>Badania środowiskowe - Próby - Próby A: Zimno.</w:t>
      </w:r>
    </w:p>
    <w:p w:rsidR="00505605" w:rsidRPr="00BF7069" w:rsidRDefault="00505605">
      <w:pPr>
        <w:outlineLvl w:val="0"/>
        <w:rPr>
          <w:sz w:val="20"/>
        </w:rPr>
      </w:pPr>
      <w:r w:rsidRPr="00BF7069">
        <w:rPr>
          <w:b/>
          <w:sz w:val="20"/>
        </w:rPr>
        <w:t xml:space="preserve">PN-IEC 801-2:1994 </w:t>
      </w:r>
      <w:r w:rsidRPr="00BF7069">
        <w:rPr>
          <w:b/>
          <w:sz w:val="20"/>
        </w:rPr>
        <w:tab/>
        <w:t xml:space="preserve">- </w:t>
      </w:r>
      <w:r w:rsidRPr="00BF7069">
        <w:rPr>
          <w:sz w:val="20"/>
        </w:rPr>
        <w:t>Kompatybilność elektromagnetyczna urządzeń do pomiaru i sterowania procesami przemysłowymi - Wymagania dotyczące wyładowań elektrostatycznych.</w:t>
      </w:r>
    </w:p>
    <w:p w:rsidR="00505605" w:rsidRPr="00BF7069" w:rsidRDefault="00505605">
      <w:pPr>
        <w:outlineLvl w:val="0"/>
        <w:rPr>
          <w:sz w:val="20"/>
        </w:rPr>
      </w:pPr>
      <w:r w:rsidRPr="00BF7069">
        <w:rPr>
          <w:b/>
          <w:sz w:val="20"/>
        </w:rPr>
        <w:t xml:space="preserve">PN-IEC 801-4:1994 </w:t>
      </w:r>
      <w:r w:rsidRPr="00BF7069">
        <w:rPr>
          <w:b/>
          <w:sz w:val="20"/>
        </w:rPr>
        <w:tab/>
        <w:t xml:space="preserve">- </w:t>
      </w:r>
      <w:r w:rsidRPr="00BF7069">
        <w:rPr>
          <w:sz w:val="20"/>
        </w:rPr>
        <w:t>Kompatybilność elektromagnetyczna urządzeń do pomiaru i sterowania procesami przemysłowymi - Wymagania dotyczące serii szybkich elektrycznych zakłóceń impulsowych.</w:t>
      </w:r>
    </w:p>
    <w:p w:rsidR="00505605" w:rsidRPr="00BF7069" w:rsidRDefault="00505605">
      <w:pPr>
        <w:outlineLvl w:val="0"/>
        <w:rPr>
          <w:sz w:val="20"/>
        </w:rPr>
      </w:pPr>
      <w:r w:rsidRPr="00BF7069">
        <w:rPr>
          <w:b/>
          <w:sz w:val="20"/>
        </w:rPr>
        <w:t xml:space="preserve">PN-IEC 1000-4-3:1996 </w:t>
      </w:r>
      <w:r w:rsidRPr="00BF7069">
        <w:rPr>
          <w:b/>
          <w:sz w:val="20"/>
        </w:rPr>
        <w:tab/>
        <w:t xml:space="preserve">- </w:t>
      </w:r>
      <w:r w:rsidRPr="00BF7069">
        <w:rPr>
          <w:sz w:val="20"/>
        </w:rPr>
        <w:t>Kompatybilność elektromagnetyczna - Metody badań i pomiarów - Badanie odporności na pole elektromagnetyczne o częstotliwości radiowej.</w:t>
      </w:r>
    </w:p>
    <w:p w:rsidR="00505605" w:rsidRPr="00BF7069" w:rsidRDefault="00505605">
      <w:pPr>
        <w:outlineLvl w:val="0"/>
        <w:rPr>
          <w:sz w:val="20"/>
        </w:rPr>
      </w:pPr>
      <w:r w:rsidRPr="00BF7069">
        <w:rPr>
          <w:b/>
          <w:sz w:val="20"/>
        </w:rPr>
        <w:t xml:space="preserve">PN-EN 50081-1:1996 </w:t>
      </w:r>
      <w:r w:rsidRPr="00BF7069">
        <w:rPr>
          <w:b/>
          <w:sz w:val="20"/>
        </w:rPr>
        <w:tab/>
        <w:t xml:space="preserve">- </w:t>
      </w:r>
      <w:r w:rsidRPr="00BF7069">
        <w:rPr>
          <w:sz w:val="20"/>
        </w:rPr>
        <w:t>Kompatybilność elektromagnetyczna - Wymagania ogólne dotyczące emisyjności - Środowisko domowe, handlowe i lekko uprzemysłowione.</w:t>
      </w:r>
    </w:p>
    <w:p w:rsidR="00505605" w:rsidRPr="00BF7069" w:rsidRDefault="00505605">
      <w:pPr>
        <w:outlineLvl w:val="0"/>
        <w:rPr>
          <w:sz w:val="20"/>
        </w:rPr>
      </w:pPr>
      <w:r w:rsidRPr="00BF7069">
        <w:rPr>
          <w:b/>
          <w:sz w:val="20"/>
        </w:rPr>
        <w:t xml:space="preserve">PN-EN 50082-1:1996 </w:t>
      </w:r>
      <w:r w:rsidRPr="00BF7069">
        <w:rPr>
          <w:b/>
          <w:sz w:val="20"/>
        </w:rPr>
        <w:tab/>
        <w:t xml:space="preserve">- </w:t>
      </w:r>
      <w:r w:rsidRPr="00BF7069">
        <w:rPr>
          <w:sz w:val="20"/>
        </w:rPr>
        <w:t>Kompatybilność elektromagnetyczna - Wymagania ogólne dotyczące odporności - Środowisko domowe, handlowe i lekko uprzemysłowione.</w:t>
      </w:r>
    </w:p>
    <w:p w:rsidR="00505605" w:rsidRPr="00BF7069" w:rsidRDefault="00505605">
      <w:pPr>
        <w:outlineLvl w:val="0"/>
        <w:rPr>
          <w:sz w:val="20"/>
        </w:rPr>
      </w:pPr>
      <w:r w:rsidRPr="00BF7069">
        <w:rPr>
          <w:b/>
          <w:sz w:val="20"/>
        </w:rPr>
        <w:t>PN-EN 60068-2-63:1997</w:t>
      </w:r>
      <w:r w:rsidRPr="00BF7069">
        <w:rPr>
          <w:b/>
          <w:sz w:val="20"/>
        </w:rPr>
        <w:tab/>
        <w:t xml:space="preserve">- </w:t>
      </w:r>
      <w:r w:rsidRPr="00BF7069">
        <w:rPr>
          <w:sz w:val="20"/>
        </w:rPr>
        <w:t>Badania środowiskowe - Metody prób - Próba Eg: Uderzenia, młot sprężynowy.</w:t>
      </w:r>
    </w:p>
    <w:p w:rsidR="00505605" w:rsidRPr="00BF7069" w:rsidRDefault="00505605">
      <w:pPr>
        <w:outlineLvl w:val="0"/>
        <w:rPr>
          <w:sz w:val="20"/>
        </w:rPr>
      </w:pPr>
      <w:r w:rsidRPr="00BF7069">
        <w:rPr>
          <w:b/>
          <w:sz w:val="20"/>
        </w:rPr>
        <w:t xml:space="preserve">PN-O- 79021:1989  (PN-89/0-79021) </w:t>
      </w:r>
      <w:r w:rsidRPr="00BF7069">
        <w:rPr>
          <w:b/>
          <w:sz w:val="20"/>
        </w:rPr>
        <w:tab/>
        <w:t xml:space="preserve">- </w:t>
      </w:r>
      <w:r w:rsidRPr="00BF7069">
        <w:rPr>
          <w:sz w:val="20"/>
        </w:rPr>
        <w:t>Opakowania - System wymiarowy.</w:t>
      </w:r>
    </w:p>
    <w:p w:rsidR="00505605" w:rsidRPr="00BF7069" w:rsidRDefault="00505605">
      <w:pPr>
        <w:outlineLvl w:val="0"/>
        <w:rPr>
          <w:sz w:val="20"/>
        </w:rPr>
      </w:pPr>
      <w:r w:rsidRPr="00BF7069">
        <w:rPr>
          <w:b/>
          <w:sz w:val="20"/>
        </w:rPr>
        <w:t>PN-O- 79252:1985  (PN-85/0-79252)</w:t>
      </w:r>
      <w:r w:rsidRPr="00BF7069">
        <w:rPr>
          <w:b/>
          <w:sz w:val="20"/>
        </w:rPr>
        <w:tab/>
        <w:t xml:space="preserve">- </w:t>
      </w:r>
      <w:r w:rsidRPr="00BF7069">
        <w:rPr>
          <w:sz w:val="20"/>
        </w:rPr>
        <w:t>Opakowania transportowe z zawartością - Znaki i znakowanie - Wymagania podstawowe.</w:t>
      </w:r>
    </w:p>
    <w:p w:rsidR="00505605" w:rsidRPr="00BF7069" w:rsidRDefault="00505605">
      <w:pPr>
        <w:outlineLvl w:val="0"/>
        <w:rPr>
          <w:sz w:val="20"/>
        </w:rPr>
      </w:pPr>
      <w:proofErr w:type="spellStart"/>
      <w:r w:rsidRPr="00BF7069">
        <w:rPr>
          <w:b/>
          <w:sz w:val="20"/>
        </w:rPr>
        <w:t>PrPN-EN</w:t>
      </w:r>
      <w:proofErr w:type="spellEnd"/>
      <w:r w:rsidRPr="00BF7069">
        <w:rPr>
          <w:b/>
          <w:sz w:val="20"/>
        </w:rPr>
        <w:t xml:space="preserve"> 50130-4 </w:t>
      </w:r>
      <w:r w:rsidRPr="00BF7069">
        <w:rPr>
          <w:b/>
          <w:sz w:val="20"/>
        </w:rPr>
        <w:tab/>
      </w:r>
      <w:r w:rsidRPr="00BF7069">
        <w:rPr>
          <w:b/>
          <w:sz w:val="20"/>
        </w:rPr>
        <w:tab/>
        <w:t xml:space="preserve">- </w:t>
      </w:r>
      <w:r w:rsidRPr="00BF7069">
        <w:rPr>
          <w:sz w:val="20"/>
        </w:rPr>
        <w:t>Systemy alarmowe - Kompatybilność elektromagnetyczna - Norma dotycząca grupy wyrobów: Wymagania dotyczące odporności urządzeń, systemów alarmowych pożarowych, włamaniowych i osobistych..</w:t>
      </w:r>
    </w:p>
    <w:p w:rsidR="00505605" w:rsidRPr="00BF7069" w:rsidRDefault="00505605">
      <w:pPr>
        <w:outlineLvl w:val="0"/>
        <w:rPr>
          <w:sz w:val="20"/>
        </w:rPr>
      </w:pPr>
      <w:proofErr w:type="spellStart"/>
      <w:r w:rsidRPr="00BF7069">
        <w:rPr>
          <w:b/>
          <w:sz w:val="20"/>
        </w:rPr>
        <w:t>PrPN-EN</w:t>
      </w:r>
      <w:proofErr w:type="spellEnd"/>
      <w:r w:rsidRPr="00BF7069">
        <w:rPr>
          <w:b/>
          <w:sz w:val="20"/>
        </w:rPr>
        <w:t xml:space="preserve"> 61000-4-5  </w:t>
      </w:r>
      <w:r w:rsidRPr="00BF7069">
        <w:rPr>
          <w:b/>
          <w:sz w:val="20"/>
        </w:rPr>
        <w:tab/>
      </w:r>
      <w:r w:rsidRPr="00BF7069">
        <w:rPr>
          <w:b/>
          <w:sz w:val="20"/>
        </w:rPr>
        <w:tab/>
      </w:r>
      <w:r w:rsidRPr="00BF7069">
        <w:rPr>
          <w:sz w:val="20"/>
        </w:rPr>
        <w:t>- Kompatybilność elektromagnetyczna - Metody badań i pomiarów - Odporność na udar napięciowy.</w:t>
      </w:r>
    </w:p>
    <w:p w:rsidR="00505605" w:rsidRPr="00BF7069" w:rsidRDefault="00505605">
      <w:pPr>
        <w:outlineLvl w:val="0"/>
        <w:rPr>
          <w:sz w:val="20"/>
        </w:rPr>
      </w:pPr>
      <w:proofErr w:type="spellStart"/>
      <w:r w:rsidRPr="00BF7069">
        <w:rPr>
          <w:sz w:val="20"/>
        </w:rPr>
        <w:t>PrPN-EN</w:t>
      </w:r>
      <w:proofErr w:type="spellEnd"/>
      <w:r w:rsidRPr="00BF7069">
        <w:rPr>
          <w:sz w:val="20"/>
        </w:rPr>
        <w:t xml:space="preserve"> 61000-4-11</w:t>
      </w:r>
      <w:r w:rsidRPr="00BF7069">
        <w:rPr>
          <w:b/>
          <w:sz w:val="20"/>
        </w:rPr>
        <w:t xml:space="preserve"> </w:t>
      </w:r>
      <w:r w:rsidRPr="00BF7069">
        <w:rPr>
          <w:b/>
          <w:sz w:val="20"/>
        </w:rPr>
        <w:tab/>
      </w:r>
      <w:r w:rsidRPr="00BF7069">
        <w:rPr>
          <w:b/>
          <w:sz w:val="20"/>
        </w:rPr>
        <w:tab/>
      </w:r>
      <w:r w:rsidRPr="00BF7069">
        <w:rPr>
          <w:sz w:val="20"/>
        </w:rPr>
        <w:t>- Kompatybilność elektromagnetyczna - Badania odporności na zaniki, krótkie przerwy i zmiany napięcia zasilania.</w:t>
      </w:r>
    </w:p>
    <w:p w:rsidR="00505605" w:rsidRPr="00BF7069" w:rsidRDefault="00505605">
      <w:pPr>
        <w:rPr>
          <w:b/>
          <w:sz w:val="20"/>
        </w:rPr>
      </w:pPr>
    </w:p>
    <w:p w:rsidR="00505605" w:rsidRPr="00BF7069" w:rsidRDefault="00505605">
      <w:pPr>
        <w:pStyle w:val="Nagwek2"/>
      </w:pPr>
      <w:r w:rsidRPr="00BF7069">
        <w:t xml:space="preserve"> </w:t>
      </w:r>
      <w:bookmarkStart w:id="40" w:name="_Toc148846820"/>
      <w:r w:rsidRPr="00BF7069">
        <w:t>Normy  uzupełniające</w:t>
      </w:r>
      <w:bookmarkEnd w:id="40"/>
    </w:p>
    <w:p w:rsidR="00505605" w:rsidRPr="00BF7069" w:rsidRDefault="00505605">
      <w:pPr>
        <w:rPr>
          <w:sz w:val="20"/>
        </w:rPr>
      </w:pPr>
      <w:r w:rsidRPr="00BF7069">
        <w:rPr>
          <w:b/>
          <w:sz w:val="20"/>
        </w:rPr>
        <w:t>PN-IEC 60364-5-523</w:t>
      </w:r>
      <w:r w:rsidRPr="00BF7069">
        <w:rPr>
          <w:sz w:val="20"/>
        </w:rPr>
        <w:tab/>
        <w:t>sposób układania kabli.</w:t>
      </w:r>
    </w:p>
    <w:p w:rsidR="00505605" w:rsidRPr="00BF7069" w:rsidRDefault="00505605">
      <w:pPr>
        <w:rPr>
          <w:sz w:val="20"/>
        </w:rPr>
      </w:pPr>
      <w:r w:rsidRPr="00BF7069">
        <w:rPr>
          <w:b/>
          <w:sz w:val="20"/>
        </w:rPr>
        <w:t>PN-IEC 60364-1</w:t>
      </w:r>
      <w:r w:rsidRPr="00BF7069">
        <w:rPr>
          <w:sz w:val="20"/>
        </w:rPr>
        <w:t xml:space="preserve">   </w:t>
      </w:r>
      <w:r w:rsidRPr="00BF7069">
        <w:rPr>
          <w:sz w:val="20"/>
        </w:rPr>
        <w:tab/>
        <w:t>kryteria doboru przewodów w instalacjach</w:t>
      </w:r>
    </w:p>
    <w:p w:rsidR="00505605" w:rsidRPr="00BF7069" w:rsidRDefault="00505605">
      <w:pPr>
        <w:rPr>
          <w:sz w:val="20"/>
        </w:rPr>
      </w:pPr>
      <w:r w:rsidRPr="00BF7069">
        <w:rPr>
          <w:sz w:val="20"/>
        </w:rPr>
        <w:t>PN-IEC 60364-5-52</w:t>
      </w:r>
      <w:r w:rsidRPr="00BF7069">
        <w:rPr>
          <w:sz w:val="20"/>
        </w:rPr>
        <w:tab/>
        <w:t>wymagania odnośnie minimalnych przekrojów stosowanych w instalacjach.</w:t>
      </w:r>
    </w:p>
    <w:p w:rsidR="00505605" w:rsidRPr="00BF7069" w:rsidRDefault="00505605">
      <w:pPr>
        <w:rPr>
          <w:sz w:val="20"/>
        </w:rPr>
      </w:pPr>
      <w:r w:rsidRPr="00BF7069">
        <w:rPr>
          <w:b/>
          <w:sz w:val="20"/>
        </w:rPr>
        <w:t>PN-IEC 60364-4-41</w:t>
      </w:r>
      <w:r w:rsidRPr="00BF7069">
        <w:rPr>
          <w:sz w:val="20"/>
        </w:rPr>
        <w:tab/>
        <w:t>dobór przekroju ze względu na skuteczność ochrony przeciwporażeniowej.</w:t>
      </w:r>
    </w:p>
    <w:p w:rsidR="00505605" w:rsidRPr="00BF7069" w:rsidRDefault="00505605">
      <w:pPr>
        <w:rPr>
          <w:sz w:val="20"/>
        </w:rPr>
      </w:pPr>
      <w:r w:rsidRPr="00BF7069">
        <w:rPr>
          <w:b/>
          <w:sz w:val="20"/>
        </w:rPr>
        <w:t>PN-IEC 60364 [18]</w:t>
      </w:r>
      <w:r w:rsidRPr="00BF7069">
        <w:rPr>
          <w:sz w:val="20"/>
        </w:rPr>
        <w:t xml:space="preserve"> </w:t>
      </w:r>
      <w:r w:rsidRPr="00BF7069">
        <w:rPr>
          <w:sz w:val="20"/>
        </w:rPr>
        <w:tab/>
        <w:t>dobór przewodów ochronnych i neutralnych</w:t>
      </w:r>
    </w:p>
    <w:p w:rsidR="00505605" w:rsidRPr="00BF7069" w:rsidRDefault="00505605">
      <w:pPr>
        <w:rPr>
          <w:sz w:val="20"/>
        </w:rPr>
      </w:pPr>
      <w:r w:rsidRPr="00BF7069">
        <w:rPr>
          <w:b/>
          <w:sz w:val="20"/>
        </w:rPr>
        <w:t>PN-76/E-05125</w:t>
      </w:r>
      <w:r w:rsidRPr="00BF7069">
        <w:rPr>
          <w:sz w:val="20"/>
        </w:rPr>
        <w:t xml:space="preserve">      </w:t>
      </w:r>
      <w:r w:rsidRPr="00BF7069">
        <w:rPr>
          <w:sz w:val="20"/>
        </w:rPr>
        <w:tab/>
        <w:t>Elektroenergetyczne i sygnalizacyjne linie kablowe.</w:t>
      </w:r>
    </w:p>
    <w:p w:rsidR="00505605" w:rsidRPr="00BF7069" w:rsidRDefault="00505605">
      <w:pPr>
        <w:rPr>
          <w:sz w:val="20"/>
        </w:rPr>
      </w:pPr>
      <w:r w:rsidRPr="00BF7069">
        <w:rPr>
          <w:b/>
          <w:sz w:val="20"/>
        </w:rPr>
        <w:t>PN-IEC 439-2:1997</w:t>
      </w:r>
      <w:r w:rsidRPr="00BF7069">
        <w:rPr>
          <w:sz w:val="20"/>
        </w:rPr>
        <w:tab/>
        <w:t>Rozdzielnice i sterownice niskonapięciowe.</w:t>
      </w:r>
    </w:p>
    <w:p w:rsidR="00505605" w:rsidRPr="00BF7069" w:rsidRDefault="00505605">
      <w:pPr>
        <w:rPr>
          <w:sz w:val="20"/>
        </w:rPr>
      </w:pPr>
      <w:r w:rsidRPr="00BF7069">
        <w:rPr>
          <w:b/>
          <w:sz w:val="20"/>
        </w:rPr>
        <w:lastRenderedPageBreak/>
        <w:t>PN-IEC 60364-1:2000</w:t>
      </w:r>
      <w:r w:rsidRPr="00BF7069">
        <w:rPr>
          <w:sz w:val="20"/>
        </w:rPr>
        <w:t xml:space="preserve">     Instalacje elektryczne w obiektach budowlanych. Zakres, przedmiot i </w:t>
      </w:r>
    </w:p>
    <w:p w:rsidR="00505605" w:rsidRPr="00BF7069" w:rsidRDefault="00505605">
      <w:pPr>
        <w:ind w:left="2124"/>
        <w:rPr>
          <w:sz w:val="20"/>
        </w:rPr>
      </w:pPr>
      <w:r w:rsidRPr="00BF7069">
        <w:rPr>
          <w:sz w:val="20"/>
        </w:rPr>
        <w:t>wymagania podstawowe.</w:t>
      </w:r>
    </w:p>
    <w:p w:rsidR="00505605" w:rsidRPr="00BF7069" w:rsidRDefault="00505605">
      <w:pPr>
        <w:rPr>
          <w:sz w:val="20"/>
        </w:rPr>
      </w:pPr>
      <w:r w:rsidRPr="00BF7069">
        <w:rPr>
          <w:b/>
          <w:sz w:val="20"/>
        </w:rPr>
        <w:t>PN-IEC 60364-4-41: 1999</w:t>
      </w:r>
      <w:r w:rsidRPr="00BF7069">
        <w:rPr>
          <w:sz w:val="20"/>
        </w:rPr>
        <w:t xml:space="preserve"> Instalacje elektryczne w obiektach budowlanych. Ochrona dla </w:t>
      </w:r>
    </w:p>
    <w:p w:rsidR="00505605" w:rsidRPr="00BF7069" w:rsidRDefault="00505605">
      <w:pPr>
        <w:ind w:left="1416" w:firstLine="708"/>
        <w:rPr>
          <w:sz w:val="20"/>
        </w:rPr>
      </w:pPr>
      <w:r w:rsidRPr="00BF7069">
        <w:rPr>
          <w:sz w:val="20"/>
        </w:rPr>
        <w:t>zapewnienia bezpieczeństwa. Ochrona przeciwporażeniowa.</w:t>
      </w:r>
    </w:p>
    <w:p w:rsidR="00505605" w:rsidRPr="00BF7069" w:rsidRDefault="00505605">
      <w:pPr>
        <w:rPr>
          <w:sz w:val="20"/>
        </w:rPr>
      </w:pPr>
      <w:r w:rsidRPr="00BF7069">
        <w:rPr>
          <w:b/>
          <w:sz w:val="20"/>
        </w:rPr>
        <w:t>PN-IEC 60364-4-43: 1999</w:t>
      </w:r>
      <w:r w:rsidRPr="00BF7069">
        <w:rPr>
          <w:sz w:val="20"/>
        </w:rPr>
        <w:t xml:space="preserve"> Instalacje elektryczne w obiektach budowlanych. Ochrona dla </w:t>
      </w:r>
    </w:p>
    <w:p w:rsidR="00505605" w:rsidRPr="00BF7069" w:rsidRDefault="00505605">
      <w:pPr>
        <w:ind w:left="1416" w:firstLine="708"/>
        <w:rPr>
          <w:sz w:val="20"/>
        </w:rPr>
      </w:pPr>
      <w:r w:rsidRPr="00BF7069">
        <w:rPr>
          <w:sz w:val="20"/>
        </w:rPr>
        <w:t>zapewnienia bezpieczeństwa. Ochrona przed prądem przetężeniowym.</w:t>
      </w:r>
    </w:p>
    <w:p w:rsidR="00505605" w:rsidRPr="00BF7069" w:rsidRDefault="00505605">
      <w:pPr>
        <w:ind w:left="2832" w:hanging="2832"/>
        <w:rPr>
          <w:sz w:val="20"/>
        </w:rPr>
      </w:pPr>
      <w:r w:rsidRPr="00BF7069">
        <w:rPr>
          <w:b/>
          <w:sz w:val="20"/>
        </w:rPr>
        <w:t>Pr  PN-IEC 60364-5-52:</w:t>
      </w:r>
      <w:r w:rsidRPr="00BF7069">
        <w:rPr>
          <w:sz w:val="20"/>
        </w:rPr>
        <w:t xml:space="preserve"> </w:t>
      </w:r>
      <w:r w:rsidRPr="00BF7069">
        <w:rPr>
          <w:sz w:val="20"/>
        </w:rPr>
        <w:tab/>
        <w:t xml:space="preserve">Instalacje elektryczne w obiektach budowlanych. Dobór  i montaż wyposażenia elektrycznego. </w:t>
      </w:r>
      <w:proofErr w:type="spellStart"/>
      <w:r w:rsidRPr="00BF7069">
        <w:rPr>
          <w:sz w:val="20"/>
        </w:rPr>
        <w:t>Oprzewodowanie</w:t>
      </w:r>
      <w:proofErr w:type="spellEnd"/>
      <w:r w:rsidRPr="00BF7069">
        <w:rPr>
          <w:sz w:val="20"/>
        </w:rPr>
        <w:t>.</w:t>
      </w:r>
    </w:p>
    <w:p w:rsidR="00505605" w:rsidRPr="00BF7069" w:rsidRDefault="00505605">
      <w:pPr>
        <w:ind w:left="2832" w:hanging="2832"/>
        <w:rPr>
          <w:sz w:val="20"/>
        </w:rPr>
      </w:pPr>
      <w:r w:rsidRPr="00BF7069">
        <w:rPr>
          <w:b/>
          <w:sz w:val="20"/>
        </w:rPr>
        <w:t>PN-IEC 60364-5-523: 2001</w:t>
      </w:r>
      <w:r w:rsidRPr="00BF7069">
        <w:rPr>
          <w:sz w:val="20"/>
        </w:rPr>
        <w:tab/>
        <w:t>Instalacje elektryczne w obiektach budowlanych. Dobór i montaż wyposażenia elektrycznego. Obciążalności prądowe długotrwałe przewodów.</w:t>
      </w:r>
    </w:p>
    <w:p w:rsidR="00505605" w:rsidRPr="00BF7069" w:rsidRDefault="00505605">
      <w:pPr>
        <w:rPr>
          <w:b/>
          <w:sz w:val="20"/>
        </w:rPr>
      </w:pPr>
      <w:r w:rsidRPr="00BF7069">
        <w:rPr>
          <w:b/>
          <w:sz w:val="20"/>
        </w:rPr>
        <w:t>PN-86/E-05003/01; PN-86/E-05003/02; PN-89/E-05003/01; PN-89/E-05003/03/03</w:t>
      </w:r>
    </w:p>
    <w:p w:rsidR="00505605" w:rsidRPr="00BF7069" w:rsidRDefault="00505605">
      <w:pPr>
        <w:rPr>
          <w:sz w:val="20"/>
        </w:rPr>
      </w:pPr>
      <w:r w:rsidRPr="00BF7069">
        <w:rPr>
          <w:sz w:val="20"/>
        </w:rPr>
        <w:tab/>
      </w:r>
      <w:r w:rsidRPr="00BF7069">
        <w:rPr>
          <w:sz w:val="20"/>
        </w:rPr>
        <w:tab/>
      </w:r>
      <w:r w:rsidRPr="00BF7069">
        <w:rPr>
          <w:sz w:val="20"/>
        </w:rPr>
        <w:tab/>
      </w:r>
      <w:r w:rsidRPr="00BF7069">
        <w:rPr>
          <w:sz w:val="20"/>
        </w:rPr>
        <w:tab/>
        <w:t>Instalacje odgromowe</w:t>
      </w:r>
    </w:p>
    <w:p w:rsidR="00505605" w:rsidRPr="00BF7069" w:rsidRDefault="00505605">
      <w:pPr>
        <w:rPr>
          <w:sz w:val="20"/>
        </w:rPr>
      </w:pPr>
      <w:r w:rsidRPr="00BF7069">
        <w:rPr>
          <w:b/>
          <w:sz w:val="20"/>
        </w:rPr>
        <w:t xml:space="preserve">PN-IEC 664-1:1998   </w:t>
      </w:r>
      <w:r w:rsidRPr="00BF7069">
        <w:rPr>
          <w:b/>
          <w:sz w:val="20"/>
        </w:rPr>
        <w:tab/>
      </w:r>
      <w:r w:rsidRPr="00BF7069">
        <w:rPr>
          <w:sz w:val="20"/>
        </w:rPr>
        <w:tab/>
        <w:t xml:space="preserve">Koordynacja izolacji urządzeń elektrycznych  w układach niskiego </w:t>
      </w:r>
    </w:p>
    <w:p w:rsidR="00505605" w:rsidRPr="00BF7069" w:rsidRDefault="00505605">
      <w:pPr>
        <w:rPr>
          <w:sz w:val="20"/>
        </w:rPr>
      </w:pPr>
      <w:r w:rsidRPr="00BF7069">
        <w:rPr>
          <w:sz w:val="20"/>
        </w:rPr>
        <w:t xml:space="preserve"> </w:t>
      </w:r>
      <w:r w:rsidRPr="00BF7069">
        <w:rPr>
          <w:sz w:val="20"/>
        </w:rPr>
        <w:tab/>
      </w:r>
      <w:r w:rsidRPr="00BF7069">
        <w:rPr>
          <w:sz w:val="20"/>
        </w:rPr>
        <w:tab/>
      </w:r>
      <w:r w:rsidRPr="00BF7069">
        <w:rPr>
          <w:sz w:val="20"/>
        </w:rPr>
        <w:tab/>
        <w:t xml:space="preserve"> </w:t>
      </w:r>
      <w:r w:rsidRPr="00BF7069">
        <w:rPr>
          <w:sz w:val="20"/>
        </w:rPr>
        <w:tab/>
        <w:t>zapięcia, zasady, wymagania i badania.</w:t>
      </w:r>
    </w:p>
    <w:p w:rsidR="00505605" w:rsidRPr="00BF7069" w:rsidRDefault="00505605">
      <w:pPr>
        <w:rPr>
          <w:sz w:val="20"/>
        </w:rPr>
      </w:pPr>
      <w:r w:rsidRPr="00BF7069">
        <w:rPr>
          <w:b/>
          <w:sz w:val="20"/>
        </w:rPr>
        <w:t>PN-IEC 61024- 1:2001</w:t>
      </w:r>
      <w:r w:rsidRPr="00BF7069">
        <w:rPr>
          <w:sz w:val="20"/>
        </w:rPr>
        <w:t xml:space="preserve"> </w:t>
      </w:r>
      <w:r w:rsidRPr="00BF7069">
        <w:rPr>
          <w:sz w:val="20"/>
        </w:rPr>
        <w:tab/>
      </w:r>
      <w:r w:rsidRPr="00BF7069">
        <w:rPr>
          <w:sz w:val="20"/>
        </w:rPr>
        <w:tab/>
        <w:t xml:space="preserve">Ochrona odgromowa obiektów budowlanych – zasady ogólne, </w:t>
      </w:r>
    </w:p>
    <w:p w:rsidR="00505605" w:rsidRPr="00BF7069" w:rsidRDefault="00505605">
      <w:pPr>
        <w:pStyle w:val="Tekstpodstawowy2"/>
        <w:ind w:left="2832" w:hanging="2832"/>
        <w:rPr>
          <w:b/>
          <w:sz w:val="20"/>
        </w:rPr>
      </w:pPr>
      <w:r w:rsidRPr="00BF7069">
        <w:rPr>
          <w:b/>
          <w:sz w:val="20"/>
        </w:rPr>
        <w:t xml:space="preserve">PN-IEC 60364-4-47:2001 </w:t>
      </w:r>
      <w:r w:rsidRPr="00BF7069">
        <w:rPr>
          <w:b/>
          <w:sz w:val="20"/>
        </w:rPr>
        <w:tab/>
      </w:r>
      <w:r w:rsidRPr="00BF7069">
        <w:rPr>
          <w:sz w:val="20"/>
        </w:rPr>
        <w:t>Instalacje elektryczne w obiektach budowlanych. Ochrona dla zapewnienia bezpieczeństwa. Stosowanie środków ochrony dla zapewnienia bezpieczeństwa. Postanowienia ogólne. Środki ochrony przed porażeniem prądem elektrycznym</w:t>
      </w:r>
    </w:p>
    <w:p w:rsidR="00505605" w:rsidRPr="00BF7069" w:rsidRDefault="00505605">
      <w:pPr>
        <w:pStyle w:val="Tekstpodstawowy"/>
        <w:ind w:left="2832" w:hanging="2832"/>
        <w:rPr>
          <w:sz w:val="20"/>
        </w:rPr>
      </w:pPr>
      <w:r w:rsidRPr="00BF7069">
        <w:rPr>
          <w:b/>
          <w:sz w:val="20"/>
        </w:rPr>
        <w:t>PN-IEC 60364-4-443:1999</w:t>
      </w:r>
      <w:r w:rsidRPr="00BF7069">
        <w:rPr>
          <w:sz w:val="20"/>
        </w:rPr>
        <w:t xml:space="preserve"> </w:t>
      </w:r>
      <w:r w:rsidRPr="00BF7069">
        <w:rPr>
          <w:sz w:val="20"/>
        </w:rPr>
        <w:tab/>
        <w:t>Instalacje elektryczne w obiektach budowlanych. Ochrona dla zapewnienia bezpieczeństwa. Ochrona przed przepięciami. Ochrona przed przepięciami atmosferycznymi lub łączeniowymi.</w:t>
      </w:r>
    </w:p>
    <w:p w:rsidR="00505605" w:rsidRPr="00BF7069" w:rsidRDefault="00505605">
      <w:pPr>
        <w:pStyle w:val="Tekstpodstawowy"/>
        <w:ind w:left="2832" w:hanging="2832"/>
        <w:rPr>
          <w:sz w:val="20"/>
        </w:rPr>
      </w:pPr>
      <w:r w:rsidRPr="00BF7069">
        <w:rPr>
          <w:b/>
          <w:sz w:val="20"/>
        </w:rPr>
        <w:t>PN-IEC 60364-5-51:2000</w:t>
      </w:r>
      <w:r w:rsidRPr="00BF7069">
        <w:rPr>
          <w:sz w:val="20"/>
        </w:rPr>
        <w:t xml:space="preserve"> </w:t>
      </w:r>
      <w:r w:rsidRPr="00BF7069">
        <w:rPr>
          <w:sz w:val="20"/>
        </w:rPr>
        <w:tab/>
        <w:t>Instalacje elektryczne w obiektach budowlanych. Dobór i montaż wyposażenia elektrycznego. Postanowienia ogólne.</w:t>
      </w:r>
    </w:p>
    <w:p w:rsidR="00505605" w:rsidRPr="00BF7069" w:rsidRDefault="00505605">
      <w:pPr>
        <w:pStyle w:val="Tekstpodstawowy"/>
        <w:ind w:left="2832" w:hanging="2832"/>
        <w:rPr>
          <w:sz w:val="20"/>
        </w:rPr>
      </w:pPr>
      <w:r w:rsidRPr="00BF7069">
        <w:rPr>
          <w:b/>
          <w:sz w:val="20"/>
        </w:rPr>
        <w:t>PN-IEC 60364-5-54:1999</w:t>
      </w:r>
      <w:r w:rsidRPr="00BF7069">
        <w:rPr>
          <w:sz w:val="20"/>
        </w:rPr>
        <w:t xml:space="preserve"> </w:t>
      </w:r>
      <w:r w:rsidRPr="00BF7069">
        <w:rPr>
          <w:sz w:val="20"/>
        </w:rPr>
        <w:tab/>
        <w:t>Izolacje elektryczne w obiektach budowlanych. Dobór i montaż wyposażenia elektrycznego. Uziemienia i przewody ochronne</w:t>
      </w:r>
      <w:r w:rsidRPr="00BF7069">
        <w:rPr>
          <w:sz w:val="20"/>
        </w:rPr>
        <w:br/>
        <w:t>Errata N 1/2001.</w:t>
      </w:r>
    </w:p>
    <w:p w:rsidR="00505605" w:rsidRPr="00BF7069" w:rsidRDefault="00505605">
      <w:pPr>
        <w:pStyle w:val="Tekstpodstawowy"/>
        <w:ind w:left="2832" w:hanging="2832"/>
        <w:rPr>
          <w:sz w:val="20"/>
        </w:rPr>
      </w:pPr>
      <w:r w:rsidRPr="00BF7069">
        <w:rPr>
          <w:b/>
          <w:sz w:val="20"/>
        </w:rPr>
        <w:t>PN-IEC 60364-5-523:2001</w:t>
      </w:r>
      <w:r w:rsidRPr="00BF7069">
        <w:rPr>
          <w:sz w:val="20"/>
        </w:rPr>
        <w:t xml:space="preserve"> </w:t>
      </w:r>
      <w:r w:rsidRPr="00BF7069">
        <w:rPr>
          <w:sz w:val="20"/>
        </w:rPr>
        <w:tab/>
        <w:t>Instalacje elektryczne w obiektach budowlanych. Dobór i montaż wyposażenia elektrycznego. Obciążalność prądowa długotrwała przewodów.</w:t>
      </w:r>
    </w:p>
    <w:p w:rsidR="00505605" w:rsidRPr="00BF7069" w:rsidRDefault="00505605">
      <w:pPr>
        <w:pStyle w:val="Tekstpodstawowy"/>
        <w:ind w:left="2832" w:hanging="2832"/>
        <w:rPr>
          <w:sz w:val="20"/>
        </w:rPr>
      </w:pPr>
      <w:r w:rsidRPr="00BF7069">
        <w:rPr>
          <w:b/>
          <w:sz w:val="20"/>
        </w:rPr>
        <w:t>PN-IEC 60364-6-61:2000</w:t>
      </w:r>
      <w:r w:rsidRPr="00BF7069">
        <w:rPr>
          <w:sz w:val="20"/>
        </w:rPr>
        <w:t xml:space="preserve"> </w:t>
      </w:r>
      <w:r w:rsidRPr="00BF7069">
        <w:rPr>
          <w:sz w:val="20"/>
        </w:rPr>
        <w:tab/>
        <w:t>Instalacje elektryczne w obiektach budowlanych. Sprawdzanie. Sprawdzanie odbiorcze</w:t>
      </w:r>
    </w:p>
    <w:p w:rsidR="00505605" w:rsidRPr="00BF7069" w:rsidRDefault="00505605">
      <w:pPr>
        <w:jc w:val="both"/>
        <w:rPr>
          <w:snapToGrid w:val="0"/>
          <w:sz w:val="20"/>
        </w:rPr>
      </w:pPr>
    </w:p>
    <w:sectPr w:rsidR="00505605" w:rsidRPr="00BF7069" w:rsidSect="00B51519">
      <w:headerReference w:type="even" r:id="rId7"/>
      <w:headerReference w:type="default" r:id="rId8"/>
      <w:footnotePr>
        <w:pos w:val="beneathText"/>
      </w:footnotePr>
      <w:pgSz w:w="11905" w:h="16837"/>
      <w:pgMar w:top="1489" w:right="1417" w:bottom="1417" w:left="1843"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735" w:rsidRDefault="00C55735">
      <w:r>
        <w:separator/>
      </w:r>
    </w:p>
  </w:endnote>
  <w:endnote w:type="continuationSeparator" w:id="0">
    <w:p w:rsidR="00C55735" w:rsidRDefault="00C557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EE"/>
    <w:family w:val="roman"/>
    <w:pitch w:val="variable"/>
    <w:sig w:usb0="00000000" w:usb1="00000000" w:usb2="00000000" w:usb3="00000000" w:csb0="00000000" w:csb1="00000000"/>
  </w:font>
  <w:font w:name="StarSymbol">
    <w:charset w:val="02"/>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HG Mincho Light J">
    <w:altName w:val="Times New Roman"/>
    <w:charset w:val="EE"/>
    <w:family w:val="auto"/>
    <w:pitch w:val="variable"/>
    <w:sig w:usb0="00000000" w:usb1="00000000" w:usb2="00000000" w:usb3="00000000" w:csb0="00000000" w:csb1="00000000"/>
  </w:font>
  <w:font w:name="Albany">
    <w:altName w:val="Arial"/>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735" w:rsidRDefault="00C55735">
      <w:r>
        <w:separator/>
      </w:r>
    </w:p>
  </w:footnote>
  <w:footnote w:type="continuationSeparator" w:id="0">
    <w:p w:rsidR="00C55735" w:rsidRDefault="00C557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750" w:rsidRDefault="006E778B">
    <w:pPr>
      <w:pStyle w:val="Nagwek0"/>
      <w:framePr w:wrap="around" w:vAnchor="text" w:hAnchor="margin" w:xAlign="right" w:y="1"/>
      <w:rPr>
        <w:rStyle w:val="Numerstrony"/>
      </w:rPr>
    </w:pPr>
    <w:r>
      <w:rPr>
        <w:rStyle w:val="Numerstrony"/>
      </w:rPr>
      <w:fldChar w:fldCharType="begin"/>
    </w:r>
    <w:r w:rsidR="00CC2750">
      <w:rPr>
        <w:rStyle w:val="Numerstrony"/>
      </w:rPr>
      <w:instrText xml:space="preserve">PAGE  </w:instrText>
    </w:r>
    <w:r>
      <w:rPr>
        <w:rStyle w:val="Numerstrony"/>
      </w:rPr>
      <w:fldChar w:fldCharType="end"/>
    </w:r>
  </w:p>
  <w:p w:rsidR="00CC2750" w:rsidRDefault="00CC2750">
    <w:pPr>
      <w:pStyle w:val="Nagwek0"/>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tblInd w:w="8" w:type="dxa"/>
      <w:tblLayout w:type="fixed"/>
      <w:tblCellMar>
        <w:left w:w="0" w:type="dxa"/>
        <w:right w:w="0" w:type="dxa"/>
      </w:tblCellMar>
      <w:tblLook w:val="0000"/>
    </w:tblPr>
    <w:tblGrid>
      <w:gridCol w:w="2461"/>
      <w:gridCol w:w="5779"/>
      <w:gridCol w:w="839"/>
    </w:tblGrid>
    <w:tr w:rsidR="00AE0A27" w:rsidTr="00AE0A27">
      <w:trPr>
        <w:cantSplit/>
      </w:trPr>
      <w:tc>
        <w:tcPr>
          <w:tcW w:w="2461" w:type="dxa"/>
          <w:tcBorders>
            <w:top w:val="single" w:sz="6" w:space="0" w:color="000000"/>
            <w:left w:val="single" w:sz="6" w:space="0" w:color="000000"/>
            <w:bottom w:val="single" w:sz="6" w:space="0" w:color="000000"/>
          </w:tcBorders>
        </w:tcPr>
        <w:p w:rsidR="00AE0A27" w:rsidRPr="00B51519" w:rsidRDefault="00AE0A27" w:rsidP="00AB4776"/>
      </w:tc>
      <w:tc>
        <w:tcPr>
          <w:tcW w:w="5779" w:type="dxa"/>
          <w:tcBorders>
            <w:top w:val="single" w:sz="6" w:space="0" w:color="000000"/>
            <w:left w:val="single" w:sz="6" w:space="0" w:color="000000"/>
            <w:bottom w:val="single" w:sz="6" w:space="0" w:color="000000"/>
          </w:tcBorders>
        </w:tcPr>
        <w:p w:rsidR="00AE0A27" w:rsidRPr="00B51519" w:rsidRDefault="00AE0A27" w:rsidP="00AE0A27">
          <w:pPr>
            <w:rPr>
              <w:szCs w:val="22"/>
            </w:rPr>
          </w:pPr>
          <w:r>
            <w:t>SSP</w:t>
          </w:r>
          <w:r w:rsidRPr="00B51519">
            <w:t xml:space="preserve"> </w:t>
          </w:r>
          <w:r>
            <w:t>–</w:t>
          </w:r>
          <w:r w:rsidRPr="00B51519">
            <w:t xml:space="preserve"> </w:t>
          </w:r>
          <w:r>
            <w:t>SYSTEM SYGNALIZACJI POŻARU</w:t>
          </w:r>
        </w:p>
      </w:tc>
      <w:tc>
        <w:tcPr>
          <w:tcW w:w="839" w:type="dxa"/>
          <w:tcBorders>
            <w:top w:val="single" w:sz="6" w:space="0" w:color="000000"/>
            <w:left w:val="single" w:sz="6" w:space="0" w:color="000000"/>
            <w:bottom w:val="single" w:sz="6" w:space="0" w:color="000000"/>
            <w:right w:val="single" w:sz="6" w:space="0" w:color="000000"/>
          </w:tcBorders>
        </w:tcPr>
        <w:p w:rsidR="00AE0A27" w:rsidRPr="00B51519" w:rsidRDefault="00AE0A27" w:rsidP="00AB4776">
          <w:pPr>
            <w:pStyle w:val="Nagwek1"/>
            <w:numPr>
              <w:ilvl w:val="12"/>
              <w:numId w:val="0"/>
            </w:numPr>
            <w:rPr>
              <w:b w:val="0"/>
              <w:sz w:val="16"/>
            </w:rPr>
          </w:pPr>
          <w:proofErr w:type="spellStart"/>
          <w:r w:rsidRPr="00B51519">
            <w:rPr>
              <w:b w:val="0"/>
              <w:sz w:val="16"/>
            </w:rPr>
            <w:t>Str</w:t>
          </w:r>
          <w:proofErr w:type="spellEnd"/>
          <w:r w:rsidRPr="00B51519">
            <w:rPr>
              <w:b w:val="0"/>
              <w:sz w:val="16"/>
            </w:rPr>
            <w:t xml:space="preserve">  </w:t>
          </w:r>
          <w:r w:rsidR="006E778B" w:rsidRPr="00B51519">
            <w:rPr>
              <w:b w:val="0"/>
              <w:sz w:val="16"/>
            </w:rPr>
            <w:fldChar w:fldCharType="begin"/>
          </w:r>
          <w:r w:rsidRPr="00B51519">
            <w:rPr>
              <w:b w:val="0"/>
              <w:sz w:val="16"/>
            </w:rPr>
            <w:instrText xml:space="preserve"> PAGE </w:instrText>
          </w:r>
          <w:r w:rsidR="006E778B" w:rsidRPr="00B51519">
            <w:rPr>
              <w:b w:val="0"/>
              <w:sz w:val="16"/>
            </w:rPr>
            <w:fldChar w:fldCharType="separate"/>
          </w:r>
          <w:r w:rsidR="001C3A05">
            <w:rPr>
              <w:b w:val="0"/>
              <w:noProof/>
              <w:sz w:val="16"/>
            </w:rPr>
            <w:t>7</w:t>
          </w:r>
          <w:r w:rsidR="006E778B" w:rsidRPr="00B51519">
            <w:rPr>
              <w:b w:val="0"/>
              <w:sz w:val="16"/>
            </w:rPr>
            <w:fldChar w:fldCharType="end"/>
          </w:r>
        </w:p>
      </w:tc>
    </w:tr>
  </w:tbl>
  <w:p w:rsidR="00CC2750" w:rsidRDefault="00CC2750">
    <w:pPr>
      <w:pStyle w:val="Nagwek0"/>
      <w:rPr>
        <w:sz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4150025"/>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nsid w:val="FFFFFFFE"/>
    <w:multiLevelType w:val="singleLevel"/>
    <w:tmpl w:val="FFFFFFFF"/>
    <w:lvl w:ilvl="0">
      <w:numFmt w:val="decimal"/>
      <w:lvlText w:val="*"/>
      <w:lvlJc w:val="left"/>
    </w:lvl>
  </w:abstractNum>
  <w:abstractNum w:abstractNumId="2">
    <w:nsid w:val="00365178"/>
    <w:multiLevelType w:val="hybridMultilevel"/>
    <w:tmpl w:val="61BCFD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05F59D7"/>
    <w:multiLevelType w:val="singleLevel"/>
    <w:tmpl w:val="8E2C999E"/>
    <w:lvl w:ilvl="0">
      <w:numFmt w:val="bullet"/>
      <w:lvlText w:val="-"/>
      <w:lvlJc w:val="left"/>
      <w:pPr>
        <w:tabs>
          <w:tab w:val="num" w:pos="360"/>
        </w:tabs>
        <w:ind w:left="360" w:hanging="360"/>
      </w:pPr>
      <w:rPr>
        <w:rFonts w:hint="default"/>
      </w:rPr>
    </w:lvl>
  </w:abstractNum>
  <w:abstractNum w:abstractNumId="4">
    <w:nsid w:val="040A1C31"/>
    <w:multiLevelType w:val="hybridMultilevel"/>
    <w:tmpl w:val="33629362"/>
    <w:lvl w:ilvl="0" w:tplc="17325D00">
      <w:numFmt w:val="bullet"/>
      <w:lvlText w:val="-"/>
      <w:lvlJc w:val="left"/>
      <w:pPr>
        <w:tabs>
          <w:tab w:val="num" w:pos="1068"/>
        </w:tabs>
        <w:ind w:left="1068" w:hanging="360"/>
      </w:pPr>
      <w:rPr>
        <w:rFonts w:ascii="Times New Roman" w:eastAsia="Times New Roman" w:hAnsi="Times New Roman" w:cs="Times New Roman" w:hint="default"/>
      </w:rPr>
    </w:lvl>
    <w:lvl w:ilvl="1" w:tplc="0415000B">
      <w:start w:val="1"/>
      <w:numFmt w:val="bullet"/>
      <w:lvlText w:val=""/>
      <w:lvlJc w:val="left"/>
      <w:pPr>
        <w:tabs>
          <w:tab w:val="num" w:pos="1788"/>
        </w:tabs>
        <w:ind w:left="1788" w:hanging="360"/>
      </w:pPr>
      <w:rPr>
        <w:rFonts w:ascii="Wingdings" w:hAnsi="Wingding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
    <w:nsid w:val="0D790BBD"/>
    <w:multiLevelType w:val="singleLevel"/>
    <w:tmpl w:val="D3668634"/>
    <w:lvl w:ilvl="0">
      <w:start w:val="1"/>
      <w:numFmt w:val="bullet"/>
      <w:lvlText w:val="-"/>
      <w:lvlJc w:val="left"/>
      <w:pPr>
        <w:tabs>
          <w:tab w:val="num" w:pos="360"/>
        </w:tabs>
        <w:ind w:left="360" w:hanging="360"/>
      </w:pPr>
      <w:rPr>
        <w:rFonts w:hint="default"/>
      </w:rPr>
    </w:lvl>
  </w:abstractNum>
  <w:abstractNum w:abstractNumId="6">
    <w:nsid w:val="134A2BD7"/>
    <w:multiLevelType w:val="singleLevel"/>
    <w:tmpl w:val="D3668634"/>
    <w:lvl w:ilvl="0">
      <w:start w:val="1"/>
      <w:numFmt w:val="bullet"/>
      <w:lvlText w:val="-"/>
      <w:lvlJc w:val="left"/>
      <w:pPr>
        <w:tabs>
          <w:tab w:val="num" w:pos="360"/>
        </w:tabs>
        <w:ind w:left="360" w:hanging="360"/>
      </w:pPr>
      <w:rPr>
        <w:rFonts w:hint="default"/>
      </w:rPr>
    </w:lvl>
  </w:abstractNum>
  <w:abstractNum w:abstractNumId="7">
    <w:nsid w:val="158B1A62"/>
    <w:multiLevelType w:val="hybridMultilevel"/>
    <w:tmpl w:val="B0FC6A74"/>
    <w:lvl w:ilvl="0" w:tplc="17325D00">
      <w:numFmt w:val="bullet"/>
      <w:lvlText w:val="-"/>
      <w:lvlJc w:val="left"/>
      <w:pPr>
        <w:tabs>
          <w:tab w:val="num" w:pos="1068"/>
        </w:tabs>
        <w:ind w:left="1068" w:hanging="360"/>
      </w:pPr>
      <w:rPr>
        <w:rFonts w:ascii="Times New Roman" w:eastAsia="Times New Roman" w:hAnsi="Times New Roman" w:cs="Times New Roman" w:hint="default"/>
      </w:rPr>
    </w:lvl>
    <w:lvl w:ilvl="1" w:tplc="0415000B">
      <w:start w:val="1"/>
      <w:numFmt w:val="bullet"/>
      <w:lvlText w:val=""/>
      <w:lvlJc w:val="left"/>
      <w:pPr>
        <w:tabs>
          <w:tab w:val="num" w:pos="1788"/>
        </w:tabs>
        <w:ind w:left="1788" w:hanging="360"/>
      </w:pPr>
      <w:rPr>
        <w:rFonts w:ascii="Wingdings" w:hAnsi="Wingding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nsid w:val="206E4BBC"/>
    <w:multiLevelType w:val="hybridMultilevel"/>
    <w:tmpl w:val="745C9078"/>
    <w:lvl w:ilvl="0" w:tplc="0415000F">
      <w:start w:val="1"/>
      <w:numFmt w:val="decimal"/>
      <w:lvlText w:val="%1."/>
      <w:lvlJc w:val="left"/>
      <w:pPr>
        <w:tabs>
          <w:tab w:val="num" w:pos="720"/>
        </w:tabs>
        <w:ind w:left="720" w:hanging="360"/>
      </w:pPr>
    </w:lvl>
    <w:lvl w:ilvl="1" w:tplc="0415000B">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4785B90"/>
    <w:multiLevelType w:val="hybridMultilevel"/>
    <w:tmpl w:val="EDE4CA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2AF1192C"/>
    <w:multiLevelType w:val="hybridMultilevel"/>
    <w:tmpl w:val="E27671A8"/>
    <w:lvl w:ilvl="0" w:tplc="17325D00">
      <w:numFmt w:val="bullet"/>
      <w:lvlText w:val="-"/>
      <w:lvlJc w:val="left"/>
      <w:pPr>
        <w:tabs>
          <w:tab w:val="num" w:pos="1260"/>
        </w:tabs>
        <w:ind w:left="1260" w:hanging="360"/>
      </w:pPr>
      <w:rPr>
        <w:rFonts w:ascii="Times New Roman" w:eastAsia="Times New Roman" w:hAnsi="Times New Roman" w:cs="Times New Roman"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1">
    <w:nsid w:val="32192EAE"/>
    <w:multiLevelType w:val="singleLevel"/>
    <w:tmpl w:val="8E2C999E"/>
    <w:lvl w:ilvl="0">
      <w:numFmt w:val="bullet"/>
      <w:lvlText w:val="-"/>
      <w:lvlJc w:val="left"/>
      <w:pPr>
        <w:tabs>
          <w:tab w:val="num" w:pos="360"/>
        </w:tabs>
        <w:ind w:left="360" w:hanging="360"/>
      </w:pPr>
      <w:rPr>
        <w:rFonts w:hint="default"/>
      </w:rPr>
    </w:lvl>
  </w:abstractNum>
  <w:abstractNum w:abstractNumId="12">
    <w:nsid w:val="41CA2472"/>
    <w:multiLevelType w:val="hybridMultilevel"/>
    <w:tmpl w:val="DF22AA50"/>
    <w:lvl w:ilvl="0" w:tplc="17325D00">
      <w:numFmt w:val="bullet"/>
      <w:lvlText w:val="-"/>
      <w:lvlJc w:val="left"/>
      <w:pPr>
        <w:tabs>
          <w:tab w:val="num" w:pos="1068"/>
        </w:tabs>
        <w:ind w:left="1068" w:hanging="360"/>
      </w:pPr>
      <w:rPr>
        <w:rFonts w:ascii="Times New Roman" w:eastAsia="Times New Roman" w:hAnsi="Times New Roman" w:cs="Times New Roman" w:hint="default"/>
      </w:rPr>
    </w:lvl>
    <w:lvl w:ilvl="1" w:tplc="0415000B">
      <w:start w:val="1"/>
      <w:numFmt w:val="bullet"/>
      <w:lvlText w:val=""/>
      <w:lvlJc w:val="left"/>
      <w:pPr>
        <w:tabs>
          <w:tab w:val="num" w:pos="1788"/>
        </w:tabs>
        <w:ind w:left="1788" w:hanging="360"/>
      </w:pPr>
      <w:rPr>
        <w:rFonts w:ascii="Wingdings" w:hAnsi="Wingding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nsid w:val="420C02B3"/>
    <w:multiLevelType w:val="hybridMultilevel"/>
    <w:tmpl w:val="BBA2E54C"/>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34449D1"/>
    <w:multiLevelType w:val="hybridMultilevel"/>
    <w:tmpl w:val="BFBE94FC"/>
    <w:lvl w:ilvl="0" w:tplc="063EECA0">
      <w:start w:val="1"/>
      <w:numFmt w:val="bullet"/>
      <w:pStyle w:val="AONagwek1"/>
      <w:lvlText w:val=""/>
      <w:lvlJc w:val="left"/>
      <w:pPr>
        <w:tabs>
          <w:tab w:val="num" w:pos="1080"/>
        </w:tabs>
        <w:ind w:left="1080" w:hanging="360"/>
      </w:pPr>
      <w:rPr>
        <w:rFonts w:ascii="Symbol" w:hAnsi="Symbol" w:hint="default"/>
        <w:color w:val="auto"/>
        <w:sz w:val="20"/>
        <w:szCs w:val="20"/>
      </w:rPr>
    </w:lvl>
    <w:lvl w:ilvl="1" w:tplc="04150003">
      <w:start w:val="1"/>
      <w:numFmt w:val="bullet"/>
      <w:lvlText w:val="o"/>
      <w:lvlJc w:val="left"/>
      <w:pPr>
        <w:tabs>
          <w:tab w:val="num" w:pos="1440"/>
        </w:tabs>
        <w:ind w:left="1440" w:hanging="360"/>
      </w:pPr>
      <w:rPr>
        <w:rFonts w:ascii="Courier New" w:hAnsi="Courier New" w:cs="Courier New" w:hint="default"/>
        <w:color w:val="auto"/>
        <w:sz w:val="20"/>
        <w:szCs w:val="20"/>
      </w:rPr>
    </w:lvl>
    <w:lvl w:ilvl="2" w:tplc="0415000F">
      <w:start w:val="1"/>
      <w:numFmt w:val="decimal"/>
      <w:lvlText w:val="%3."/>
      <w:lvlJc w:val="left"/>
      <w:pPr>
        <w:tabs>
          <w:tab w:val="num" w:pos="2160"/>
        </w:tabs>
        <w:ind w:left="2160" w:hanging="360"/>
      </w:pPr>
      <w:rPr>
        <w:rFonts w:hint="default"/>
        <w:color w:val="auto"/>
        <w:sz w:val="20"/>
        <w:szCs w:val="20"/>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4711197B"/>
    <w:multiLevelType w:val="hybridMultilevel"/>
    <w:tmpl w:val="4E02192E"/>
    <w:lvl w:ilvl="0" w:tplc="17325D00">
      <w:numFmt w:val="bullet"/>
      <w:lvlText w:val="-"/>
      <w:lvlJc w:val="left"/>
      <w:pPr>
        <w:tabs>
          <w:tab w:val="num" w:pos="1068"/>
        </w:tabs>
        <w:ind w:left="1068" w:hanging="360"/>
      </w:pPr>
      <w:rPr>
        <w:rFonts w:ascii="Times New Roman" w:eastAsia="Times New Roman" w:hAnsi="Times New Roman" w:cs="Times New Roman" w:hint="default"/>
      </w:rPr>
    </w:lvl>
    <w:lvl w:ilvl="1" w:tplc="0415000B">
      <w:start w:val="1"/>
      <w:numFmt w:val="bullet"/>
      <w:lvlText w:val=""/>
      <w:lvlJc w:val="left"/>
      <w:pPr>
        <w:tabs>
          <w:tab w:val="num" w:pos="1788"/>
        </w:tabs>
        <w:ind w:left="1788" w:hanging="360"/>
      </w:pPr>
      <w:rPr>
        <w:rFonts w:ascii="Wingdings" w:hAnsi="Wingding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
    <w:nsid w:val="4E2824F5"/>
    <w:multiLevelType w:val="hybridMultilevel"/>
    <w:tmpl w:val="EFC60FF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4E583A14"/>
    <w:multiLevelType w:val="hybridMultilevel"/>
    <w:tmpl w:val="C4962B82"/>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4FF4712"/>
    <w:multiLevelType w:val="singleLevel"/>
    <w:tmpl w:val="8E2C999E"/>
    <w:lvl w:ilvl="0">
      <w:numFmt w:val="bullet"/>
      <w:lvlText w:val="-"/>
      <w:lvlJc w:val="left"/>
      <w:pPr>
        <w:tabs>
          <w:tab w:val="num" w:pos="360"/>
        </w:tabs>
        <w:ind w:left="360" w:hanging="360"/>
      </w:pPr>
      <w:rPr>
        <w:rFonts w:hint="default"/>
      </w:rPr>
    </w:lvl>
  </w:abstractNum>
  <w:abstractNum w:abstractNumId="19">
    <w:nsid w:val="652051B4"/>
    <w:multiLevelType w:val="hybridMultilevel"/>
    <w:tmpl w:val="4C42D6D0"/>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6BD35B2F"/>
    <w:multiLevelType w:val="hybridMultilevel"/>
    <w:tmpl w:val="C40220AC"/>
    <w:name w:val="Numeracja 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7D4E794C"/>
    <w:multiLevelType w:val="hybridMultilevel"/>
    <w:tmpl w:val="689E055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7DDF2757"/>
    <w:multiLevelType w:val="hybridMultilevel"/>
    <w:tmpl w:val="FE48BE1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 w:ilvl="0">
        <w:start w:val="1"/>
        <w:numFmt w:val="bullet"/>
        <w:lvlText w:val="%1"/>
        <w:legacy w:legacy="1" w:legacySpace="0" w:legacyIndent="0"/>
        <w:lvlJc w:val="left"/>
        <w:rPr>
          <w:rFonts w:ascii="Thorndale" w:hAnsi="Thorndale" w:hint="default"/>
        </w:rPr>
      </w:lvl>
    </w:lvlOverride>
  </w:num>
  <w:num w:numId="3">
    <w:abstractNumId w:val="14"/>
  </w:num>
  <w:num w:numId="4">
    <w:abstractNumId w:val="6"/>
  </w:num>
  <w:num w:numId="5">
    <w:abstractNumId w:val="5"/>
  </w:num>
  <w:num w:numId="6">
    <w:abstractNumId w:val="3"/>
  </w:num>
  <w:num w:numId="7">
    <w:abstractNumId w:val="18"/>
  </w:num>
  <w:num w:numId="8">
    <w:abstractNumId w:val="11"/>
  </w:num>
  <w:num w:numId="9">
    <w:abstractNumId w:val="21"/>
  </w:num>
  <w:num w:numId="10">
    <w:abstractNumId w:val="9"/>
  </w:num>
  <w:num w:numId="11">
    <w:abstractNumId w:val="16"/>
  </w:num>
  <w:num w:numId="12">
    <w:abstractNumId w:val="22"/>
  </w:num>
  <w:num w:numId="13">
    <w:abstractNumId w:val="8"/>
  </w:num>
  <w:num w:numId="14">
    <w:abstractNumId w:val="10"/>
  </w:num>
  <w:num w:numId="15">
    <w:abstractNumId w:val="12"/>
  </w:num>
  <w:num w:numId="16">
    <w:abstractNumId w:val="7"/>
  </w:num>
  <w:num w:numId="17">
    <w:abstractNumId w:val="4"/>
  </w:num>
  <w:num w:numId="18">
    <w:abstractNumId w:val="15"/>
  </w:num>
  <w:num w:numId="19">
    <w:abstractNumId w:val="2"/>
  </w:num>
  <w:num w:numId="20">
    <w:abstractNumId w:val="19"/>
  </w:num>
  <w:num w:numId="21">
    <w:abstractNumId w:val="17"/>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pos w:val="beneathText"/>
    <w:footnote w:id="-1"/>
    <w:footnote w:id="0"/>
  </w:footnotePr>
  <w:endnotePr>
    <w:endnote w:id="-1"/>
    <w:endnote w:id="0"/>
  </w:endnotePr>
  <w:compat/>
  <w:rsids>
    <w:rsidRoot w:val="00B51519"/>
    <w:rsid w:val="00044A58"/>
    <w:rsid w:val="001C3A05"/>
    <w:rsid w:val="002F23FB"/>
    <w:rsid w:val="00317EDD"/>
    <w:rsid w:val="0039562C"/>
    <w:rsid w:val="003A4308"/>
    <w:rsid w:val="003D2EAF"/>
    <w:rsid w:val="003E39A9"/>
    <w:rsid w:val="004D2CB9"/>
    <w:rsid w:val="00504C94"/>
    <w:rsid w:val="00505605"/>
    <w:rsid w:val="005165C9"/>
    <w:rsid w:val="006A192E"/>
    <w:rsid w:val="006D6302"/>
    <w:rsid w:val="006E778B"/>
    <w:rsid w:val="0080638A"/>
    <w:rsid w:val="00860959"/>
    <w:rsid w:val="00893DA5"/>
    <w:rsid w:val="00900AB4"/>
    <w:rsid w:val="009A459D"/>
    <w:rsid w:val="00A62E7E"/>
    <w:rsid w:val="00AE0A27"/>
    <w:rsid w:val="00B064AB"/>
    <w:rsid w:val="00B379D4"/>
    <w:rsid w:val="00B51519"/>
    <w:rsid w:val="00BF7069"/>
    <w:rsid w:val="00C55735"/>
    <w:rsid w:val="00CC2750"/>
    <w:rsid w:val="00D56F5F"/>
    <w:rsid w:val="00EB6EDF"/>
    <w:rsid w:val="00ED0A16"/>
    <w:rsid w:val="00F923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tarSymbol" w:eastAsia="StarSymbol" w:hAnsi="StarSymbol"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04C94"/>
    <w:pPr>
      <w:suppressAutoHyphens/>
    </w:pPr>
    <w:rPr>
      <w:rFonts w:ascii="Times New Roman" w:hAnsi="Times New Roman"/>
      <w:sz w:val="16"/>
    </w:rPr>
  </w:style>
  <w:style w:type="paragraph" w:styleId="Nagwek1">
    <w:name w:val="heading 1"/>
    <w:basedOn w:val="Normalny"/>
    <w:next w:val="Normalny"/>
    <w:qFormat/>
    <w:rsid w:val="00504C94"/>
    <w:pPr>
      <w:keepNext/>
      <w:numPr>
        <w:numId w:val="1"/>
      </w:numPr>
      <w:outlineLvl w:val="0"/>
    </w:pPr>
    <w:rPr>
      <w:b/>
      <w:sz w:val="20"/>
    </w:rPr>
  </w:style>
  <w:style w:type="paragraph" w:styleId="Nagwek2">
    <w:name w:val="heading 2"/>
    <w:basedOn w:val="Normalny"/>
    <w:next w:val="Normalny"/>
    <w:qFormat/>
    <w:rsid w:val="00504C94"/>
    <w:pPr>
      <w:keepNext/>
      <w:numPr>
        <w:ilvl w:val="1"/>
        <w:numId w:val="1"/>
      </w:numPr>
      <w:spacing w:before="180" w:after="20"/>
      <w:ind w:left="578" w:hanging="578"/>
      <w:outlineLvl w:val="1"/>
    </w:pPr>
    <w:rPr>
      <w:b/>
      <w:sz w:val="20"/>
    </w:rPr>
  </w:style>
  <w:style w:type="paragraph" w:styleId="Nagwek3">
    <w:name w:val="heading 3"/>
    <w:basedOn w:val="Normalny"/>
    <w:next w:val="Normalny"/>
    <w:qFormat/>
    <w:rsid w:val="00504C94"/>
    <w:pPr>
      <w:keepNext/>
      <w:numPr>
        <w:ilvl w:val="2"/>
        <w:numId w:val="1"/>
      </w:numPr>
      <w:jc w:val="both"/>
      <w:outlineLvl w:val="2"/>
    </w:pPr>
    <w:rPr>
      <w:sz w:val="28"/>
    </w:rPr>
  </w:style>
  <w:style w:type="paragraph" w:styleId="Nagwek4">
    <w:name w:val="heading 4"/>
    <w:basedOn w:val="Normalny"/>
    <w:next w:val="Normalny"/>
    <w:qFormat/>
    <w:rsid w:val="00504C94"/>
    <w:pPr>
      <w:keepNext/>
      <w:numPr>
        <w:ilvl w:val="3"/>
        <w:numId w:val="1"/>
      </w:numPr>
      <w:suppressAutoHyphens w:val="0"/>
      <w:outlineLvl w:val="3"/>
    </w:pPr>
    <w:rPr>
      <w:b/>
      <w:sz w:val="28"/>
    </w:rPr>
  </w:style>
  <w:style w:type="paragraph" w:styleId="Nagwek5">
    <w:name w:val="heading 5"/>
    <w:basedOn w:val="Normalny"/>
    <w:next w:val="Normalny"/>
    <w:qFormat/>
    <w:rsid w:val="00504C94"/>
    <w:pPr>
      <w:keepNext/>
      <w:numPr>
        <w:ilvl w:val="4"/>
        <w:numId w:val="1"/>
      </w:numPr>
      <w:outlineLvl w:val="4"/>
    </w:pPr>
    <w:rPr>
      <w:b/>
      <w:sz w:val="32"/>
    </w:rPr>
  </w:style>
  <w:style w:type="paragraph" w:styleId="Nagwek6">
    <w:name w:val="heading 6"/>
    <w:basedOn w:val="Normalny"/>
    <w:next w:val="Normalny"/>
    <w:qFormat/>
    <w:rsid w:val="00504C94"/>
    <w:pPr>
      <w:numPr>
        <w:ilvl w:val="5"/>
        <w:numId w:val="1"/>
      </w:numPr>
      <w:spacing w:before="240" w:after="60"/>
      <w:outlineLvl w:val="5"/>
    </w:pPr>
    <w:rPr>
      <w:b/>
      <w:bCs/>
      <w:sz w:val="22"/>
      <w:szCs w:val="22"/>
    </w:rPr>
  </w:style>
  <w:style w:type="paragraph" w:styleId="Nagwek7">
    <w:name w:val="heading 7"/>
    <w:basedOn w:val="Normalny"/>
    <w:next w:val="Normalny"/>
    <w:qFormat/>
    <w:rsid w:val="00504C94"/>
    <w:pPr>
      <w:keepNext/>
      <w:numPr>
        <w:ilvl w:val="6"/>
        <w:numId w:val="1"/>
      </w:numPr>
      <w:outlineLvl w:val="6"/>
    </w:pPr>
    <w:rPr>
      <w:b/>
      <w:sz w:val="36"/>
    </w:rPr>
  </w:style>
  <w:style w:type="paragraph" w:styleId="Nagwek8">
    <w:name w:val="heading 8"/>
    <w:basedOn w:val="Normalny"/>
    <w:next w:val="Normalny"/>
    <w:qFormat/>
    <w:rsid w:val="00504C94"/>
    <w:pPr>
      <w:keepNext/>
      <w:numPr>
        <w:ilvl w:val="7"/>
        <w:numId w:val="1"/>
      </w:numPr>
      <w:jc w:val="both"/>
      <w:outlineLvl w:val="7"/>
    </w:pPr>
    <w:rPr>
      <w:b/>
    </w:rPr>
  </w:style>
  <w:style w:type="paragraph" w:styleId="Nagwek9">
    <w:name w:val="heading 9"/>
    <w:basedOn w:val="Normalny"/>
    <w:next w:val="Normalny"/>
    <w:qFormat/>
    <w:rsid w:val="00504C94"/>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Absatz-Standardschriftart">
    <w:name w:val="WW-Absatz-Standardschriftart"/>
    <w:rsid w:val="00504C94"/>
  </w:style>
  <w:style w:type="character" w:customStyle="1" w:styleId="WW-Absatz-Standardschriftart1">
    <w:name w:val="WW-Absatz-Standardschriftart1"/>
    <w:rsid w:val="00504C94"/>
  </w:style>
  <w:style w:type="character" w:customStyle="1" w:styleId="WW-Absatz-Standardschriftart11">
    <w:name w:val="WW-Absatz-Standardschriftart11"/>
    <w:rsid w:val="00504C94"/>
  </w:style>
  <w:style w:type="character" w:customStyle="1" w:styleId="WW-Domylnaczcionkaakapitu">
    <w:name w:val="WW-Domy?lna czcionka akapitu"/>
    <w:rsid w:val="00504C94"/>
  </w:style>
  <w:style w:type="character" w:customStyle="1" w:styleId="WW-Domylnaczcionkaakapitu1">
    <w:name w:val="WW-Domy?lna czcionka akapitu1"/>
    <w:rsid w:val="00504C94"/>
  </w:style>
  <w:style w:type="character" w:styleId="Numerstrony">
    <w:name w:val="page number"/>
    <w:basedOn w:val="WW-Domylnaczcionkaakapitu1"/>
    <w:rsid w:val="00504C94"/>
  </w:style>
  <w:style w:type="character" w:styleId="Hipercze">
    <w:name w:val="Hyperlink"/>
    <w:rsid w:val="00504C94"/>
    <w:rPr>
      <w:color w:val="000080"/>
      <w:u w:val="single"/>
    </w:rPr>
  </w:style>
  <w:style w:type="character" w:customStyle="1" w:styleId="WW8Num1z0">
    <w:name w:val="WW8Num1z0"/>
    <w:rsid w:val="00504C94"/>
    <w:rPr>
      <w:rFonts w:ascii="StarSymbol" w:hAnsi="StarSymbol"/>
    </w:rPr>
  </w:style>
  <w:style w:type="character" w:customStyle="1" w:styleId="WW8Num1z1">
    <w:name w:val="WW8Num1z1"/>
    <w:rsid w:val="00504C94"/>
    <w:rPr>
      <w:rFonts w:ascii="Thorndale" w:hAnsi="Thorndale"/>
    </w:rPr>
  </w:style>
  <w:style w:type="character" w:customStyle="1" w:styleId="WW8Num1z2">
    <w:name w:val="WW8Num1z2"/>
    <w:rsid w:val="00504C94"/>
    <w:rPr>
      <w:rFonts w:ascii="Thorndale" w:hAnsi="Thorndale"/>
    </w:rPr>
  </w:style>
  <w:style w:type="character" w:customStyle="1" w:styleId="WW8Num1z3">
    <w:name w:val="WW8Num1z3"/>
    <w:rsid w:val="00504C94"/>
    <w:rPr>
      <w:rFonts w:ascii="HG Mincho Light J" w:hAnsi="HG Mincho Light J"/>
    </w:rPr>
  </w:style>
  <w:style w:type="character" w:customStyle="1" w:styleId="WW8Num2z0">
    <w:name w:val="WW8Num2z0"/>
    <w:rsid w:val="00504C94"/>
    <w:rPr>
      <w:rFonts w:ascii="Times New Roman" w:hAnsi="Times New Roman"/>
      <w:sz w:val="18"/>
    </w:rPr>
  </w:style>
  <w:style w:type="character" w:customStyle="1" w:styleId="WW8Num10z0">
    <w:name w:val="WW8Num10z0"/>
    <w:rsid w:val="00504C94"/>
    <w:rPr>
      <w:rFonts w:ascii="HG Mincho Light J" w:hAnsi="HG Mincho Light J"/>
    </w:rPr>
  </w:style>
  <w:style w:type="character" w:customStyle="1" w:styleId="WW8Num13z0">
    <w:name w:val="WW8Num13z0"/>
    <w:rsid w:val="00504C94"/>
    <w:rPr>
      <w:rFonts w:ascii="HG Mincho Light J" w:hAnsi="HG Mincho Light J"/>
    </w:rPr>
  </w:style>
  <w:style w:type="character" w:customStyle="1" w:styleId="WW8Num14z0">
    <w:name w:val="WW8Num14z0"/>
    <w:rsid w:val="00504C94"/>
    <w:rPr>
      <w:b/>
    </w:rPr>
  </w:style>
  <w:style w:type="character" w:customStyle="1" w:styleId="WW8Num15z0">
    <w:name w:val="WW8Num15z0"/>
    <w:rsid w:val="00504C94"/>
    <w:rPr>
      <w:rFonts w:ascii="HG Mincho Light J" w:hAnsi="HG Mincho Light J"/>
    </w:rPr>
  </w:style>
  <w:style w:type="paragraph" w:styleId="Tekstpodstawowy">
    <w:name w:val="Body Text"/>
    <w:basedOn w:val="Normalny"/>
    <w:rsid w:val="00504C94"/>
  </w:style>
  <w:style w:type="paragraph" w:styleId="Lista">
    <w:name w:val="List"/>
    <w:basedOn w:val="Tekstpodstawowy"/>
    <w:rsid w:val="00504C94"/>
  </w:style>
  <w:style w:type="paragraph" w:styleId="Podpis">
    <w:name w:val="Signature"/>
    <w:basedOn w:val="Normalny"/>
    <w:rsid w:val="00504C94"/>
    <w:pPr>
      <w:suppressLineNumbers/>
      <w:spacing w:before="120" w:after="120"/>
    </w:pPr>
    <w:rPr>
      <w:i/>
      <w:sz w:val="20"/>
    </w:rPr>
  </w:style>
  <w:style w:type="paragraph" w:customStyle="1" w:styleId="Indeks">
    <w:name w:val="Indeks"/>
    <w:basedOn w:val="Normalny"/>
    <w:rsid w:val="00504C94"/>
    <w:pPr>
      <w:suppressLineNumbers/>
    </w:pPr>
  </w:style>
  <w:style w:type="paragraph" w:customStyle="1" w:styleId="Nagwek">
    <w:name w:val="Nag?ówek"/>
    <w:basedOn w:val="Normalny"/>
    <w:next w:val="Tekstpodstawowy"/>
    <w:rsid w:val="00504C94"/>
    <w:pPr>
      <w:keepNext/>
      <w:spacing w:before="240" w:after="120"/>
    </w:pPr>
    <w:rPr>
      <w:rFonts w:ascii="Courier New" w:hAnsi="Courier New"/>
      <w:sz w:val="28"/>
    </w:rPr>
  </w:style>
  <w:style w:type="paragraph" w:styleId="Tytu">
    <w:name w:val="Title"/>
    <w:basedOn w:val="Normalny"/>
    <w:next w:val="Tekstpodstawowy"/>
    <w:qFormat/>
    <w:rsid w:val="00504C94"/>
    <w:pPr>
      <w:keepNext/>
      <w:spacing w:before="240" w:after="120"/>
    </w:pPr>
    <w:rPr>
      <w:rFonts w:ascii="HG Mincho Light J" w:hAnsi="HG Mincho Light J"/>
      <w:sz w:val="28"/>
    </w:rPr>
  </w:style>
  <w:style w:type="paragraph" w:styleId="Podtytu">
    <w:name w:val="Subtitle"/>
    <w:basedOn w:val="Tytu"/>
    <w:next w:val="Tekstpodstawowy"/>
    <w:qFormat/>
    <w:rsid w:val="00504C94"/>
    <w:pPr>
      <w:jc w:val="center"/>
    </w:pPr>
    <w:rPr>
      <w:i/>
    </w:rPr>
  </w:style>
  <w:style w:type="paragraph" w:styleId="Nagwek0">
    <w:name w:val="header"/>
    <w:basedOn w:val="Normalny"/>
    <w:rsid w:val="00504C94"/>
    <w:pPr>
      <w:tabs>
        <w:tab w:val="center" w:pos="4536"/>
        <w:tab w:val="right" w:pos="9072"/>
      </w:tabs>
    </w:pPr>
  </w:style>
  <w:style w:type="paragraph" w:styleId="Stopka">
    <w:name w:val="footer"/>
    <w:basedOn w:val="Normalny"/>
    <w:rsid w:val="00504C94"/>
    <w:pPr>
      <w:tabs>
        <w:tab w:val="center" w:pos="4536"/>
        <w:tab w:val="right" w:pos="9072"/>
      </w:tabs>
    </w:pPr>
  </w:style>
  <w:style w:type="paragraph" w:customStyle="1" w:styleId="WW-Tekstpodstawowy2">
    <w:name w:val="WW-Tekst podstawowy 2"/>
    <w:basedOn w:val="Normalny"/>
    <w:rsid w:val="00504C94"/>
    <w:pPr>
      <w:jc w:val="both"/>
    </w:pPr>
  </w:style>
  <w:style w:type="paragraph" w:customStyle="1" w:styleId="Zawartotabeli">
    <w:name w:val="Zawarto?? tabeli"/>
    <w:basedOn w:val="Tekstpodstawowy"/>
    <w:rsid w:val="00504C94"/>
    <w:pPr>
      <w:suppressLineNumbers/>
    </w:pPr>
  </w:style>
  <w:style w:type="paragraph" w:customStyle="1" w:styleId="Tytutabeli">
    <w:name w:val="Tytu? tabeli"/>
    <w:basedOn w:val="Zawartotabeli"/>
    <w:rsid w:val="00504C94"/>
    <w:pPr>
      <w:jc w:val="center"/>
    </w:pPr>
    <w:rPr>
      <w:b/>
      <w:i/>
    </w:rPr>
  </w:style>
  <w:style w:type="paragraph" w:customStyle="1" w:styleId="Nagwektabeli">
    <w:name w:val="Nag?ówek tabeli"/>
    <w:basedOn w:val="Zawartotabeli"/>
    <w:rsid w:val="00504C94"/>
    <w:pPr>
      <w:jc w:val="center"/>
    </w:pPr>
    <w:rPr>
      <w:b/>
      <w:i/>
    </w:rPr>
  </w:style>
  <w:style w:type="paragraph" w:styleId="Tekstpodstawowy3">
    <w:name w:val="Body Text 3"/>
    <w:basedOn w:val="Normalny"/>
    <w:rsid w:val="00504C94"/>
    <w:pPr>
      <w:suppressAutoHyphens w:val="0"/>
      <w:jc w:val="both"/>
    </w:pPr>
    <w:rPr>
      <w:sz w:val="28"/>
    </w:rPr>
  </w:style>
  <w:style w:type="paragraph" w:styleId="Tekstpodstawowy2">
    <w:name w:val="Body Text 2"/>
    <w:basedOn w:val="Normalny"/>
    <w:rsid w:val="00504C94"/>
    <w:pPr>
      <w:suppressAutoHyphens w:val="0"/>
      <w:jc w:val="both"/>
    </w:pPr>
  </w:style>
  <w:style w:type="paragraph" w:styleId="Tekstprzypisudolnego">
    <w:name w:val="footnote text"/>
    <w:basedOn w:val="Normalny"/>
    <w:semiHidden/>
    <w:rsid w:val="00504C94"/>
    <w:rPr>
      <w:sz w:val="20"/>
    </w:rPr>
  </w:style>
  <w:style w:type="character" w:styleId="Odwoanieprzypisudolnego">
    <w:name w:val="footnote reference"/>
    <w:basedOn w:val="Domylnaczcionkaakapitu"/>
    <w:semiHidden/>
    <w:rsid w:val="00504C94"/>
    <w:rPr>
      <w:vertAlign w:val="superscript"/>
    </w:rPr>
  </w:style>
  <w:style w:type="paragraph" w:customStyle="1" w:styleId="WW-Tekstpodstawowywcity21">
    <w:name w:val="WW-Tekst podstawowy wcięty 21"/>
    <w:basedOn w:val="Normalny"/>
    <w:rsid w:val="00504C94"/>
    <w:pPr>
      <w:widowControl w:val="0"/>
      <w:ind w:firstLine="570"/>
      <w:jc w:val="both"/>
    </w:pPr>
    <w:rPr>
      <w:rFonts w:eastAsia="Albany"/>
      <w:color w:val="000000"/>
    </w:rPr>
  </w:style>
  <w:style w:type="paragraph" w:customStyle="1" w:styleId="WW-Tekstblokowy">
    <w:name w:val="WW-Tekst blokowy"/>
    <w:basedOn w:val="Normalny"/>
    <w:rsid w:val="00504C94"/>
    <w:pPr>
      <w:widowControl w:val="0"/>
      <w:ind w:left="426" w:right="-1" w:firstLine="1"/>
      <w:jc w:val="both"/>
    </w:pPr>
    <w:rPr>
      <w:rFonts w:eastAsia="Albany"/>
      <w:color w:val="000000"/>
    </w:rPr>
  </w:style>
  <w:style w:type="paragraph" w:customStyle="1" w:styleId="WW-Tekstblokowy1">
    <w:name w:val="WW-Tekst blokowy1"/>
    <w:basedOn w:val="Normalny"/>
    <w:rsid w:val="00504C94"/>
    <w:pPr>
      <w:widowControl w:val="0"/>
      <w:ind w:left="709" w:right="-15"/>
    </w:pPr>
    <w:rPr>
      <w:rFonts w:ascii="Courier New" w:eastAsia="Albany" w:hAnsi="Courier New"/>
      <w:color w:val="000000"/>
    </w:rPr>
  </w:style>
  <w:style w:type="paragraph" w:customStyle="1" w:styleId="Normalny1">
    <w:name w:val="Normalny1"/>
    <w:basedOn w:val="Normalny"/>
    <w:rsid w:val="00504C94"/>
    <w:pPr>
      <w:widowControl w:val="0"/>
      <w:autoSpaceDE w:val="0"/>
    </w:pPr>
    <w:rPr>
      <w:sz w:val="20"/>
      <w:lang w:eastAsia="en-US"/>
    </w:rPr>
  </w:style>
  <w:style w:type="paragraph" w:customStyle="1" w:styleId="AOTekstzwyky">
    <w:name w:val="AO Tekst zwykły"/>
    <w:basedOn w:val="Normalny"/>
    <w:autoRedefine/>
    <w:rsid w:val="00504C94"/>
    <w:pPr>
      <w:widowControl w:val="0"/>
      <w:jc w:val="both"/>
    </w:pPr>
    <w:rPr>
      <w:rFonts w:eastAsia="Lucida Sans Unicode"/>
      <w:bCs/>
      <w:szCs w:val="24"/>
    </w:rPr>
  </w:style>
  <w:style w:type="paragraph" w:customStyle="1" w:styleId="AONagwek2">
    <w:name w:val="AO Nagłówek 2"/>
    <w:basedOn w:val="Nagwek2"/>
    <w:next w:val="Normalny"/>
    <w:autoRedefine/>
    <w:rsid w:val="00504C94"/>
    <w:pPr>
      <w:widowControl w:val="0"/>
      <w:numPr>
        <w:ilvl w:val="0"/>
        <w:numId w:val="0"/>
      </w:numPr>
      <w:suppressLineNumbers/>
      <w:spacing w:before="240" w:after="120"/>
    </w:pPr>
    <w:rPr>
      <w:rFonts w:ascii="Arial" w:eastAsia="Lucida Sans Unicode" w:hAnsi="Arial" w:cs="Arial"/>
      <w:bCs/>
      <w:iCs/>
      <w:sz w:val="22"/>
      <w:szCs w:val="22"/>
    </w:rPr>
  </w:style>
  <w:style w:type="paragraph" w:customStyle="1" w:styleId="AONagwek1">
    <w:name w:val="AO Nagłówek 1"/>
    <w:basedOn w:val="Nagwek1"/>
    <w:next w:val="Normalny"/>
    <w:autoRedefine/>
    <w:rsid w:val="00504C94"/>
    <w:pPr>
      <w:widowControl w:val="0"/>
      <w:numPr>
        <w:numId w:val="3"/>
      </w:numPr>
      <w:spacing w:before="119" w:after="119"/>
    </w:pPr>
    <w:rPr>
      <w:rFonts w:eastAsia="Lucida Sans Unicode"/>
      <w:b w:val="0"/>
      <w:bCs/>
      <w:sz w:val="28"/>
      <w:szCs w:val="28"/>
    </w:rPr>
  </w:style>
  <w:style w:type="paragraph" w:styleId="Spistreci1">
    <w:name w:val="toc 1"/>
    <w:basedOn w:val="Normalny"/>
    <w:next w:val="Normalny"/>
    <w:semiHidden/>
    <w:rsid w:val="00504C94"/>
    <w:pPr>
      <w:spacing w:before="200" w:after="120"/>
    </w:pPr>
    <w:rPr>
      <w:b/>
      <w:sz w:val="20"/>
    </w:rPr>
  </w:style>
  <w:style w:type="paragraph" w:styleId="Spistreci2">
    <w:name w:val="toc 2"/>
    <w:basedOn w:val="Normalny"/>
    <w:next w:val="Normalny"/>
    <w:semiHidden/>
    <w:rsid w:val="00504C94"/>
    <w:pPr>
      <w:tabs>
        <w:tab w:val="left" w:pos="960"/>
        <w:tab w:val="right" w:leader="dot" w:pos="8635"/>
      </w:tabs>
      <w:ind w:left="240"/>
    </w:pPr>
    <w:rPr>
      <w:sz w:val="20"/>
    </w:rPr>
  </w:style>
  <w:style w:type="paragraph" w:styleId="NormalnyWeb">
    <w:name w:val="Normal (Web)"/>
    <w:basedOn w:val="Normalny"/>
    <w:uiPriority w:val="99"/>
    <w:unhideWhenUsed/>
    <w:rsid w:val="003E39A9"/>
    <w:pPr>
      <w:suppressAutoHyphens w:val="0"/>
      <w:spacing w:before="100" w:beforeAutospacing="1" w:after="100" w:afterAutospacing="1" w:line="384" w:lineRule="auto"/>
      <w:jc w:val="both"/>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tarSymbol" w:eastAsia="StarSymbol" w:hAnsi="StarSymbol"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04C94"/>
    <w:pPr>
      <w:suppressAutoHyphens/>
    </w:pPr>
    <w:rPr>
      <w:rFonts w:ascii="Times New Roman" w:hAnsi="Times New Roman"/>
      <w:sz w:val="16"/>
    </w:rPr>
  </w:style>
  <w:style w:type="paragraph" w:styleId="Nagwek1">
    <w:name w:val="heading 1"/>
    <w:basedOn w:val="Normalny"/>
    <w:next w:val="Normalny"/>
    <w:qFormat/>
    <w:rsid w:val="00504C94"/>
    <w:pPr>
      <w:keepNext/>
      <w:numPr>
        <w:numId w:val="1"/>
      </w:numPr>
      <w:outlineLvl w:val="0"/>
    </w:pPr>
    <w:rPr>
      <w:b/>
      <w:sz w:val="20"/>
    </w:rPr>
  </w:style>
  <w:style w:type="paragraph" w:styleId="Nagwek2">
    <w:name w:val="heading 2"/>
    <w:basedOn w:val="Normalny"/>
    <w:next w:val="Normalny"/>
    <w:qFormat/>
    <w:rsid w:val="00504C94"/>
    <w:pPr>
      <w:keepNext/>
      <w:numPr>
        <w:ilvl w:val="1"/>
        <w:numId w:val="1"/>
      </w:numPr>
      <w:spacing w:before="180" w:after="20"/>
      <w:ind w:left="578" w:hanging="578"/>
      <w:outlineLvl w:val="1"/>
    </w:pPr>
    <w:rPr>
      <w:b/>
      <w:sz w:val="20"/>
    </w:rPr>
  </w:style>
  <w:style w:type="paragraph" w:styleId="Nagwek3">
    <w:name w:val="heading 3"/>
    <w:basedOn w:val="Normalny"/>
    <w:next w:val="Normalny"/>
    <w:qFormat/>
    <w:rsid w:val="00504C94"/>
    <w:pPr>
      <w:keepNext/>
      <w:numPr>
        <w:ilvl w:val="2"/>
        <w:numId w:val="1"/>
      </w:numPr>
      <w:jc w:val="both"/>
      <w:outlineLvl w:val="2"/>
    </w:pPr>
    <w:rPr>
      <w:sz w:val="28"/>
    </w:rPr>
  </w:style>
  <w:style w:type="paragraph" w:styleId="Nagwek4">
    <w:name w:val="heading 4"/>
    <w:basedOn w:val="Normalny"/>
    <w:next w:val="Normalny"/>
    <w:qFormat/>
    <w:rsid w:val="00504C94"/>
    <w:pPr>
      <w:keepNext/>
      <w:numPr>
        <w:ilvl w:val="3"/>
        <w:numId w:val="1"/>
      </w:numPr>
      <w:suppressAutoHyphens w:val="0"/>
      <w:outlineLvl w:val="3"/>
    </w:pPr>
    <w:rPr>
      <w:b/>
      <w:sz w:val="28"/>
    </w:rPr>
  </w:style>
  <w:style w:type="paragraph" w:styleId="Nagwek5">
    <w:name w:val="heading 5"/>
    <w:basedOn w:val="Normalny"/>
    <w:next w:val="Normalny"/>
    <w:qFormat/>
    <w:rsid w:val="00504C94"/>
    <w:pPr>
      <w:keepNext/>
      <w:numPr>
        <w:ilvl w:val="4"/>
        <w:numId w:val="1"/>
      </w:numPr>
      <w:outlineLvl w:val="4"/>
    </w:pPr>
    <w:rPr>
      <w:b/>
      <w:sz w:val="32"/>
    </w:rPr>
  </w:style>
  <w:style w:type="paragraph" w:styleId="Nagwek6">
    <w:name w:val="heading 6"/>
    <w:basedOn w:val="Normalny"/>
    <w:next w:val="Normalny"/>
    <w:qFormat/>
    <w:rsid w:val="00504C94"/>
    <w:pPr>
      <w:numPr>
        <w:ilvl w:val="5"/>
        <w:numId w:val="1"/>
      </w:numPr>
      <w:spacing w:before="240" w:after="60"/>
      <w:outlineLvl w:val="5"/>
    </w:pPr>
    <w:rPr>
      <w:b/>
      <w:bCs/>
      <w:sz w:val="22"/>
      <w:szCs w:val="22"/>
    </w:rPr>
  </w:style>
  <w:style w:type="paragraph" w:styleId="Nagwek7">
    <w:name w:val="heading 7"/>
    <w:basedOn w:val="Normalny"/>
    <w:next w:val="Normalny"/>
    <w:qFormat/>
    <w:rsid w:val="00504C94"/>
    <w:pPr>
      <w:keepNext/>
      <w:numPr>
        <w:ilvl w:val="6"/>
        <w:numId w:val="1"/>
      </w:numPr>
      <w:outlineLvl w:val="6"/>
    </w:pPr>
    <w:rPr>
      <w:b/>
      <w:sz w:val="36"/>
    </w:rPr>
  </w:style>
  <w:style w:type="paragraph" w:styleId="Nagwek8">
    <w:name w:val="heading 8"/>
    <w:basedOn w:val="Normalny"/>
    <w:next w:val="Normalny"/>
    <w:qFormat/>
    <w:rsid w:val="00504C94"/>
    <w:pPr>
      <w:keepNext/>
      <w:numPr>
        <w:ilvl w:val="7"/>
        <w:numId w:val="1"/>
      </w:numPr>
      <w:jc w:val="both"/>
      <w:outlineLvl w:val="7"/>
    </w:pPr>
    <w:rPr>
      <w:b/>
    </w:rPr>
  </w:style>
  <w:style w:type="paragraph" w:styleId="Nagwek9">
    <w:name w:val="heading 9"/>
    <w:basedOn w:val="Normalny"/>
    <w:next w:val="Normalny"/>
    <w:qFormat/>
    <w:rsid w:val="00504C94"/>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Absatz-Standardschriftart">
    <w:name w:val="WW-Absatz-Standardschriftart"/>
    <w:rsid w:val="00504C94"/>
  </w:style>
  <w:style w:type="character" w:customStyle="1" w:styleId="WW-Absatz-Standardschriftart1">
    <w:name w:val="WW-Absatz-Standardschriftart1"/>
    <w:rsid w:val="00504C94"/>
  </w:style>
  <w:style w:type="character" w:customStyle="1" w:styleId="WW-Absatz-Standardschriftart11">
    <w:name w:val="WW-Absatz-Standardschriftart11"/>
    <w:rsid w:val="00504C94"/>
  </w:style>
  <w:style w:type="character" w:customStyle="1" w:styleId="WW-Domylnaczcionkaakapitu">
    <w:name w:val="WW-Domy?lna czcionka akapitu"/>
    <w:rsid w:val="00504C94"/>
  </w:style>
  <w:style w:type="character" w:customStyle="1" w:styleId="WW-Domylnaczcionkaakapitu1">
    <w:name w:val="WW-Domy?lna czcionka akapitu1"/>
    <w:rsid w:val="00504C94"/>
  </w:style>
  <w:style w:type="character" w:styleId="Numerstrony">
    <w:name w:val="page number"/>
    <w:basedOn w:val="WW-Domylnaczcionkaakapitu1"/>
    <w:rsid w:val="00504C94"/>
  </w:style>
  <w:style w:type="character" w:styleId="Hipercze">
    <w:name w:val="Hyperlink"/>
    <w:rsid w:val="00504C94"/>
    <w:rPr>
      <w:color w:val="000080"/>
      <w:u w:val="single"/>
    </w:rPr>
  </w:style>
  <w:style w:type="character" w:customStyle="1" w:styleId="WW8Num1z0">
    <w:name w:val="WW8Num1z0"/>
    <w:rsid w:val="00504C94"/>
    <w:rPr>
      <w:rFonts w:ascii="StarSymbol" w:hAnsi="StarSymbol"/>
    </w:rPr>
  </w:style>
  <w:style w:type="character" w:customStyle="1" w:styleId="WW8Num1z1">
    <w:name w:val="WW8Num1z1"/>
    <w:rsid w:val="00504C94"/>
    <w:rPr>
      <w:rFonts w:ascii="Thorndale" w:hAnsi="Thorndale"/>
    </w:rPr>
  </w:style>
  <w:style w:type="character" w:customStyle="1" w:styleId="WW8Num1z2">
    <w:name w:val="WW8Num1z2"/>
    <w:rsid w:val="00504C94"/>
    <w:rPr>
      <w:rFonts w:ascii="Thorndale" w:hAnsi="Thorndale"/>
    </w:rPr>
  </w:style>
  <w:style w:type="character" w:customStyle="1" w:styleId="WW8Num1z3">
    <w:name w:val="WW8Num1z3"/>
    <w:rsid w:val="00504C94"/>
    <w:rPr>
      <w:rFonts w:ascii="HG Mincho Light J" w:hAnsi="HG Mincho Light J"/>
    </w:rPr>
  </w:style>
  <w:style w:type="character" w:customStyle="1" w:styleId="WW8Num2z0">
    <w:name w:val="WW8Num2z0"/>
    <w:rsid w:val="00504C94"/>
    <w:rPr>
      <w:rFonts w:ascii="Times New Roman" w:hAnsi="Times New Roman"/>
      <w:sz w:val="18"/>
    </w:rPr>
  </w:style>
  <w:style w:type="character" w:customStyle="1" w:styleId="WW8Num10z0">
    <w:name w:val="WW8Num10z0"/>
    <w:rsid w:val="00504C94"/>
    <w:rPr>
      <w:rFonts w:ascii="HG Mincho Light J" w:hAnsi="HG Mincho Light J"/>
    </w:rPr>
  </w:style>
  <w:style w:type="character" w:customStyle="1" w:styleId="WW8Num13z0">
    <w:name w:val="WW8Num13z0"/>
    <w:rsid w:val="00504C94"/>
    <w:rPr>
      <w:rFonts w:ascii="HG Mincho Light J" w:hAnsi="HG Mincho Light J"/>
    </w:rPr>
  </w:style>
  <w:style w:type="character" w:customStyle="1" w:styleId="WW8Num14z0">
    <w:name w:val="WW8Num14z0"/>
    <w:rsid w:val="00504C94"/>
    <w:rPr>
      <w:b/>
    </w:rPr>
  </w:style>
  <w:style w:type="character" w:customStyle="1" w:styleId="WW8Num15z0">
    <w:name w:val="WW8Num15z0"/>
    <w:rsid w:val="00504C94"/>
    <w:rPr>
      <w:rFonts w:ascii="HG Mincho Light J" w:hAnsi="HG Mincho Light J"/>
    </w:rPr>
  </w:style>
  <w:style w:type="paragraph" w:styleId="Tekstpodstawowy">
    <w:name w:val="Body Text"/>
    <w:basedOn w:val="Normalny"/>
    <w:rsid w:val="00504C94"/>
  </w:style>
  <w:style w:type="paragraph" w:styleId="Lista">
    <w:name w:val="List"/>
    <w:basedOn w:val="Tekstpodstawowy"/>
    <w:rsid w:val="00504C94"/>
  </w:style>
  <w:style w:type="paragraph" w:styleId="Podpis">
    <w:name w:val="Signature"/>
    <w:basedOn w:val="Normalny"/>
    <w:rsid w:val="00504C94"/>
    <w:pPr>
      <w:suppressLineNumbers/>
      <w:spacing w:before="120" w:after="120"/>
    </w:pPr>
    <w:rPr>
      <w:i/>
      <w:sz w:val="20"/>
    </w:rPr>
  </w:style>
  <w:style w:type="paragraph" w:customStyle="1" w:styleId="Indeks">
    <w:name w:val="Indeks"/>
    <w:basedOn w:val="Normalny"/>
    <w:rsid w:val="00504C94"/>
    <w:pPr>
      <w:suppressLineNumbers/>
    </w:pPr>
  </w:style>
  <w:style w:type="paragraph" w:customStyle="1" w:styleId="Nagwek">
    <w:name w:val="Nag?ówek"/>
    <w:basedOn w:val="Normalny"/>
    <w:next w:val="Tekstpodstawowy"/>
    <w:rsid w:val="00504C94"/>
    <w:pPr>
      <w:keepNext/>
      <w:spacing w:before="240" w:after="120"/>
    </w:pPr>
    <w:rPr>
      <w:rFonts w:ascii="Courier New" w:hAnsi="Courier New"/>
      <w:sz w:val="28"/>
    </w:rPr>
  </w:style>
  <w:style w:type="paragraph" w:styleId="Tytu">
    <w:name w:val="Title"/>
    <w:basedOn w:val="Normalny"/>
    <w:next w:val="Tekstpodstawowy"/>
    <w:qFormat/>
    <w:rsid w:val="00504C94"/>
    <w:pPr>
      <w:keepNext/>
      <w:spacing w:before="240" w:after="120"/>
    </w:pPr>
    <w:rPr>
      <w:rFonts w:ascii="HG Mincho Light J" w:hAnsi="HG Mincho Light J"/>
      <w:sz w:val="28"/>
    </w:rPr>
  </w:style>
  <w:style w:type="paragraph" w:styleId="Podtytu">
    <w:name w:val="Subtitle"/>
    <w:basedOn w:val="Tytu"/>
    <w:next w:val="Tekstpodstawowy"/>
    <w:qFormat/>
    <w:rsid w:val="00504C94"/>
    <w:pPr>
      <w:jc w:val="center"/>
    </w:pPr>
    <w:rPr>
      <w:i/>
    </w:rPr>
  </w:style>
  <w:style w:type="paragraph" w:styleId="Nagwek0">
    <w:name w:val="header"/>
    <w:basedOn w:val="Normalny"/>
    <w:rsid w:val="00504C94"/>
    <w:pPr>
      <w:tabs>
        <w:tab w:val="center" w:pos="4536"/>
        <w:tab w:val="right" w:pos="9072"/>
      </w:tabs>
    </w:pPr>
  </w:style>
  <w:style w:type="paragraph" w:styleId="Stopka">
    <w:name w:val="footer"/>
    <w:basedOn w:val="Normalny"/>
    <w:rsid w:val="00504C94"/>
    <w:pPr>
      <w:tabs>
        <w:tab w:val="center" w:pos="4536"/>
        <w:tab w:val="right" w:pos="9072"/>
      </w:tabs>
    </w:pPr>
  </w:style>
  <w:style w:type="paragraph" w:customStyle="1" w:styleId="WW-Tekstpodstawowy2">
    <w:name w:val="WW-Tekst podstawowy 2"/>
    <w:basedOn w:val="Normalny"/>
    <w:rsid w:val="00504C94"/>
    <w:pPr>
      <w:jc w:val="both"/>
    </w:pPr>
  </w:style>
  <w:style w:type="paragraph" w:customStyle="1" w:styleId="Zawartotabeli">
    <w:name w:val="Zawarto?? tabeli"/>
    <w:basedOn w:val="Tekstpodstawowy"/>
    <w:rsid w:val="00504C94"/>
    <w:pPr>
      <w:suppressLineNumbers/>
    </w:pPr>
  </w:style>
  <w:style w:type="paragraph" w:customStyle="1" w:styleId="Tytutabeli">
    <w:name w:val="Tytu? tabeli"/>
    <w:basedOn w:val="Zawartotabeli"/>
    <w:rsid w:val="00504C94"/>
    <w:pPr>
      <w:jc w:val="center"/>
    </w:pPr>
    <w:rPr>
      <w:b/>
      <w:i/>
    </w:rPr>
  </w:style>
  <w:style w:type="paragraph" w:customStyle="1" w:styleId="Nagwektabeli">
    <w:name w:val="Nag?ówek tabeli"/>
    <w:basedOn w:val="Zawartotabeli"/>
    <w:rsid w:val="00504C94"/>
    <w:pPr>
      <w:jc w:val="center"/>
    </w:pPr>
    <w:rPr>
      <w:b/>
      <w:i/>
    </w:rPr>
  </w:style>
  <w:style w:type="paragraph" w:styleId="Tekstpodstawowy3">
    <w:name w:val="Body Text 3"/>
    <w:basedOn w:val="Normalny"/>
    <w:rsid w:val="00504C94"/>
    <w:pPr>
      <w:suppressAutoHyphens w:val="0"/>
      <w:jc w:val="both"/>
    </w:pPr>
    <w:rPr>
      <w:sz w:val="28"/>
    </w:rPr>
  </w:style>
  <w:style w:type="paragraph" w:styleId="Tekstpodstawowy2">
    <w:name w:val="Body Text 2"/>
    <w:basedOn w:val="Normalny"/>
    <w:rsid w:val="00504C94"/>
    <w:pPr>
      <w:suppressAutoHyphens w:val="0"/>
      <w:jc w:val="both"/>
    </w:pPr>
  </w:style>
  <w:style w:type="paragraph" w:styleId="Tekstprzypisudolnego">
    <w:name w:val="footnote text"/>
    <w:basedOn w:val="Normalny"/>
    <w:semiHidden/>
    <w:rsid w:val="00504C94"/>
    <w:rPr>
      <w:sz w:val="20"/>
    </w:rPr>
  </w:style>
  <w:style w:type="character" w:styleId="Odwoanieprzypisudolnego">
    <w:name w:val="footnote reference"/>
    <w:basedOn w:val="Domylnaczcionkaakapitu"/>
    <w:semiHidden/>
    <w:rsid w:val="00504C94"/>
    <w:rPr>
      <w:vertAlign w:val="superscript"/>
    </w:rPr>
  </w:style>
  <w:style w:type="paragraph" w:customStyle="1" w:styleId="WW-Tekstpodstawowywcity21">
    <w:name w:val="WW-Tekst podstawowy wcięty 21"/>
    <w:basedOn w:val="Normalny"/>
    <w:rsid w:val="00504C94"/>
    <w:pPr>
      <w:widowControl w:val="0"/>
      <w:ind w:firstLine="570"/>
      <w:jc w:val="both"/>
    </w:pPr>
    <w:rPr>
      <w:rFonts w:eastAsia="Albany"/>
      <w:color w:val="000000"/>
    </w:rPr>
  </w:style>
  <w:style w:type="paragraph" w:customStyle="1" w:styleId="WW-Tekstblokowy">
    <w:name w:val="WW-Tekst blokowy"/>
    <w:basedOn w:val="Normalny"/>
    <w:rsid w:val="00504C94"/>
    <w:pPr>
      <w:widowControl w:val="0"/>
      <w:ind w:left="426" w:right="-1" w:firstLine="1"/>
      <w:jc w:val="both"/>
    </w:pPr>
    <w:rPr>
      <w:rFonts w:eastAsia="Albany"/>
      <w:color w:val="000000"/>
    </w:rPr>
  </w:style>
  <w:style w:type="paragraph" w:customStyle="1" w:styleId="WW-Tekstblokowy1">
    <w:name w:val="WW-Tekst blokowy1"/>
    <w:basedOn w:val="Normalny"/>
    <w:rsid w:val="00504C94"/>
    <w:pPr>
      <w:widowControl w:val="0"/>
      <w:ind w:left="709" w:right="-15"/>
    </w:pPr>
    <w:rPr>
      <w:rFonts w:ascii="Courier New" w:eastAsia="Albany" w:hAnsi="Courier New"/>
      <w:color w:val="000000"/>
    </w:rPr>
  </w:style>
  <w:style w:type="paragraph" w:customStyle="1" w:styleId="Normalny1">
    <w:name w:val="Normalny1"/>
    <w:basedOn w:val="Normalny"/>
    <w:rsid w:val="00504C94"/>
    <w:pPr>
      <w:widowControl w:val="0"/>
      <w:autoSpaceDE w:val="0"/>
    </w:pPr>
    <w:rPr>
      <w:sz w:val="20"/>
      <w:lang w:eastAsia="en-US"/>
    </w:rPr>
  </w:style>
  <w:style w:type="paragraph" w:customStyle="1" w:styleId="AOTekstzwyky">
    <w:name w:val="AO Tekst zwykły"/>
    <w:basedOn w:val="Normalny"/>
    <w:autoRedefine/>
    <w:rsid w:val="00504C94"/>
    <w:pPr>
      <w:widowControl w:val="0"/>
      <w:jc w:val="both"/>
    </w:pPr>
    <w:rPr>
      <w:rFonts w:eastAsia="Lucida Sans Unicode"/>
      <w:bCs/>
      <w:szCs w:val="24"/>
    </w:rPr>
  </w:style>
  <w:style w:type="paragraph" w:customStyle="1" w:styleId="AONagwek2">
    <w:name w:val="AO Nagłówek 2"/>
    <w:basedOn w:val="Nagwek2"/>
    <w:next w:val="Normalny"/>
    <w:autoRedefine/>
    <w:rsid w:val="00504C94"/>
    <w:pPr>
      <w:widowControl w:val="0"/>
      <w:numPr>
        <w:ilvl w:val="0"/>
        <w:numId w:val="0"/>
      </w:numPr>
      <w:suppressLineNumbers/>
      <w:spacing w:before="240" w:after="120"/>
    </w:pPr>
    <w:rPr>
      <w:rFonts w:ascii="Arial" w:eastAsia="Lucida Sans Unicode" w:hAnsi="Arial" w:cs="Arial"/>
      <w:bCs/>
      <w:iCs/>
      <w:sz w:val="22"/>
      <w:szCs w:val="22"/>
    </w:rPr>
  </w:style>
  <w:style w:type="paragraph" w:customStyle="1" w:styleId="AONagwek1">
    <w:name w:val="AO Nagłówek 1"/>
    <w:basedOn w:val="Nagwek1"/>
    <w:next w:val="Normalny"/>
    <w:autoRedefine/>
    <w:rsid w:val="00504C94"/>
    <w:pPr>
      <w:widowControl w:val="0"/>
      <w:numPr>
        <w:numId w:val="3"/>
      </w:numPr>
      <w:spacing w:before="119" w:after="119"/>
    </w:pPr>
    <w:rPr>
      <w:rFonts w:eastAsia="Lucida Sans Unicode"/>
      <w:b w:val="0"/>
      <w:bCs/>
      <w:sz w:val="28"/>
      <w:szCs w:val="28"/>
    </w:rPr>
  </w:style>
  <w:style w:type="paragraph" w:styleId="Spistreci1">
    <w:name w:val="toc 1"/>
    <w:basedOn w:val="Normalny"/>
    <w:next w:val="Normalny"/>
    <w:semiHidden/>
    <w:rsid w:val="00504C94"/>
    <w:pPr>
      <w:spacing w:before="200" w:after="120"/>
    </w:pPr>
    <w:rPr>
      <w:b/>
      <w:sz w:val="20"/>
    </w:rPr>
  </w:style>
  <w:style w:type="paragraph" w:styleId="Spistreci2">
    <w:name w:val="toc 2"/>
    <w:basedOn w:val="Normalny"/>
    <w:next w:val="Normalny"/>
    <w:semiHidden/>
    <w:rsid w:val="00504C94"/>
    <w:pPr>
      <w:tabs>
        <w:tab w:val="left" w:pos="960"/>
        <w:tab w:val="right" w:leader="dot" w:pos="8635"/>
      </w:tabs>
      <w:ind w:left="240"/>
    </w:pPr>
    <w:rPr>
      <w:sz w:val="20"/>
    </w:rPr>
  </w:style>
  <w:style w:type="paragraph" w:styleId="NormalnyWeb">
    <w:name w:val="Normal (Web)"/>
    <w:basedOn w:val="Normalny"/>
    <w:uiPriority w:val="99"/>
    <w:unhideWhenUsed/>
    <w:rsid w:val="003E39A9"/>
    <w:pPr>
      <w:suppressAutoHyphens w:val="0"/>
      <w:spacing w:before="100" w:beforeAutospacing="1" w:after="100" w:afterAutospacing="1" w:line="384" w:lineRule="auto"/>
      <w:jc w:val="both"/>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690908922">
      <w:bodyDiv w:val="1"/>
      <w:marLeft w:val="0"/>
      <w:marRight w:val="0"/>
      <w:marTop w:val="0"/>
      <w:marBottom w:val="0"/>
      <w:divBdr>
        <w:top w:val="none" w:sz="0" w:space="0" w:color="auto"/>
        <w:left w:val="none" w:sz="0" w:space="0" w:color="auto"/>
        <w:bottom w:val="none" w:sz="0" w:space="0" w:color="auto"/>
        <w:right w:val="none" w:sz="0" w:space="0" w:color="auto"/>
      </w:divBdr>
      <w:divsChild>
        <w:div w:id="273944283">
          <w:marLeft w:val="0"/>
          <w:marRight w:val="0"/>
          <w:marTop w:val="0"/>
          <w:marBottom w:val="0"/>
          <w:divBdr>
            <w:top w:val="none" w:sz="0" w:space="0" w:color="auto"/>
            <w:left w:val="none" w:sz="0" w:space="0" w:color="auto"/>
            <w:bottom w:val="none" w:sz="0" w:space="0" w:color="auto"/>
            <w:right w:val="none" w:sz="0" w:space="0" w:color="auto"/>
          </w:divBdr>
          <w:divsChild>
            <w:div w:id="1386102422">
              <w:marLeft w:val="0"/>
              <w:marRight w:val="0"/>
              <w:marTop w:val="0"/>
              <w:marBottom w:val="0"/>
              <w:divBdr>
                <w:top w:val="none" w:sz="0" w:space="0" w:color="auto"/>
                <w:left w:val="none" w:sz="0" w:space="0" w:color="auto"/>
                <w:bottom w:val="none" w:sz="0" w:space="0" w:color="auto"/>
                <w:right w:val="none" w:sz="0" w:space="0" w:color="auto"/>
              </w:divBdr>
              <w:divsChild>
                <w:div w:id="1007320488">
                  <w:marLeft w:val="0"/>
                  <w:marRight w:val="0"/>
                  <w:marTop w:val="0"/>
                  <w:marBottom w:val="0"/>
                  <w:divBdr>
                    <w:top w:val="none" w:sz="0" w:space="0" w:color="auto"/>
                    <w:left w:val="none" w:sz="0" w:space="0" w:color="auto"/>
                    <w:bottom w:val="none" w:sz="0" w:space="0" w:color="auto"/>
                    <w:right w:val="none" w:sz="0" w:space="0" w:color="auto"/>
                  </w:divBdr>
                  <w:divsChild>
                    <w:div w:id="125397585">
                      <w:marLeft w:val="0"/>
                      <w:marRight w:val="0"/>
                      <w:marTop w:val="0"/>
                      <w:marBottom w:val="0"/>
                      <w:divBdr>
                        <w:top w:val="none" w:sz="0" w:space="0" w:color="auto"/>
                        <w:left w:val="none" w:sz="0" w:space="0" w:color="auto"/>
                        <w:bottom w:val="none" w:sz="0" w:space="0" w:color="auto"/>
                        <w:right w:val="none" w:sz="0" w:space="0" w:color="auto"/>
                      </w:divBdr>
                      <w:divsChild>
                        <w:div w:id="979462688">
                          <w:marLeft w:val="3300"/>
                          <w:marRight w:val="0"/>
                          <w:marTop w:val="0"/>
                          <w:marBottom w:val="0"/>
                          <w:divBdr>
                            <w:top w:val="none" w:sz="0" w:space="0" w:color="auto"/>
                            <w:left w:val="none" w:sz="0" w:space="0" w:color="auto"/>
                            <w:bottom w:val="none" w:sz="0" w:space="0" w:color="auto"/>
                            <w:right w:val="none" w:sz="0" w:space="0" w:color="auto"/>
                          </w:divBdr>
                          <w:divsChild>
                            <w:div w:id="1152597441">
                              <w:marLeft w:val="0"/>
                              <w:marRight w:val="0"/>
                              <w:marTop w:val="0"/>
                              <w:marBottom w:val="0"/>
                              <w:divBdr>
                                <w:top w:val="none" w:sz="0" w:space="0" w:color="auto"/>
                                <w:left w:val="none" w:sz="0" w:space="0" w:color="auto"/>
                                <w:bottom w:val="none" w:sz="0" w:space="0" w:color="auto"/>
                                <w:right w:val="none" w:sz="0" w:space="0" w:color="auto"/>
                              </w:divBdr>
                              <w:divsChild>
                                <w:div w:id="687607020">
                                  <w:marLeft w:val="0"/>
                                  <w:marRight w:val="0"/>
                                  <w:marTop w:val="0"/>
                                  <w:marBottom w:val="0"/>
                                  <w:divBdr>
                                    <w:top w:val="none" w:sz="0" w:space="0" w:color="auto"/>
                                    <w:left w:val="none" w:sz="0" w:space="0" w:color="auto"/>
                                    <w:bottom w:val="none" w:sz="0" w:space="0" w:color="auto"/>
                                    <w:right w:val="none" w:sz="0" w:space="0" w:color="auto"/>
                                  </w:divBdr>
                                  <w:divsChild>
                                    <w:div w:id="141897202">
                                      <w:marLeft w:val="0"/>
                                      <w:marRight w:val="0"/>
                                      <w:marTop w:val="0"/>
                                      <w:marBottom w:val="0"/>
                                      <w:divBdr>
                                        <w:top w:val="single" w:sz="6" w:space="0" w:color="C0C0C0"/>
                                        <w:left w:val="single" w:sz="6" w:space="0" w:color="D9D9D9"/>
                                        <w:bottom w:val="single" w:sz="6" w:space="0" w:color="D9D9D9"/>
                                        <w:right w:val="single" w:sz="6" w:space="0" w:color="D9D9D9"/>
                                      </w:divBdr>
                                      <w:divsChild>
                                        <w:div w:id="1480267547">
                                          <w:marLeft w:val="0"/>
                                          <w:marRight w:val="0"/>
                                          <w:marTop w:val="0"/>
                                          <w:marBottom w:val="0"/>
                                          <w:divBdr>
                                            <w:top w:val="none" w:sz="0" w:space="0" w:color="auto"/>
                                            <w:left w:val="none" w:sz="0" w:space="0" w:color="auto"/>
                                            <w:bottom w:val="none" w:sz="0" w:space="0" w:color="auto"/>
                                            <w:right w:val="none" w:sz="0" w:space="0" w:color="auto"/>
                                          </w:divBdr>
                                          <w:divsChild>
                                            <w:div w:id="15539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029260">
                      <w:marLeft w:val="0"/>
                      <w:marRight w:val="420"/>
                      <w:marTop w:val="0"/>
                      <w:marBottom w:val="0"/>
                      <w:divBdr>
                        <w:top w:val="none" w:sz="0" w:space="0" w:color="auto"/>
                        <w:left w:val="none" w:sz="0" w:space="0" w:color="auto"/>
                        <w:bottom w:val="none" w:sz="0" w:space="0" w:color="auto"/>
                        <w:right w:val="none" w:sz="0" w:space="0" w:color="auto"/>
                      </w:divBdr>
                      <w:divsChild>
                        <w:div w:id="230963738">
                          <w:marLeft w:val="0"/>
                          <w:marRight w:val="0"/>
                          <w:marTop w:val="0"/>
                          <w:marBottom w:val="0"/>
                          <w:divBdr>
                            <w:top w:val="none" w:sz="0" w:space="0" w:color="auto"/>
                            <w:left w:val="none" w:sz="0" w:space="0" w:color="auto"/>
                            <w:bottom w:val="none" w:sz="0" w:space="0" w:color="auto"/>
                            <w:right w:val="none" w:sz="0" w:space="0" w:color="auto"/>
                          </w:divBdr>
                          <w:divsChild>
                            <w:div w:id="1389573287">
                              <w:marLeft w:val="0"/>
                              <w:marRight w:val="0"/>
                              <w:marTop w:val="0"/>
                              <w:marBottom w:val="0"/>
                              <w:divBdr>
                                <w:top w:val="none" w:sz="0" w:space="0" w:color="auto"/>
                                <w:left w:val="none" w:sz="0" w:space="0" w:color="auto"/>
                                <w:bottom w:val="none" w:sz="0" w:space="0" w:color="auto"/>
                                <w:right w:val="none" w:sz="0" w:space="0" w:color="auto"/>
                              </w:divBdr>
                              <w:divsChild>
                                <w:div w:id="2075926332">
                                  <w:marLeft w:val="0"/>
                                  <w:marRight w:val="0"/>
                                  <w:marTop w:val="0"/>
                                  <w:marBottom w:val="0"/>
                                  <w:divBdr>
                                    <w:top w:val="single" w:sz="6" w:space="0" w:color="BEBEBE"/>
                                    <w:left w:val="single" w:sz="6" w:space="0" w:color="BEBEBE"/>
                                    <w:bottom w:val="single" w:sz="6" w:space="0" w:color="BEBEBE"/>
                                    <w:right w:val="single" w:sz="6" w:space="0" w:color="BEBEBE"/>
                                  </w:divBdr>
                                  <w:divsChild>
                                    <w:div w:id="6138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3023</Words>
  <Characters>18141</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ROZDZIAﾣ  II</vt:lpstr>
    </vt:vector>
  </TitlesOfParts>
  <Company>ARCHI 1</Company>
  <LinksUpToDate>false</LinksUpToDate>
  <CharactersWithSpaces>21122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ROZDZIAﾣ  II</dc:title>
  <dc:creator>Ewa Lebiedzka-Nowakowska</dc:creator>
  <cp:lastModifiedBy>Andrzej Olinski</cp:lastModifiedBy>
  <cp:revision>7</cp:revision>
  <cp:lastPrinted>2006-08-17T18:30:00Z</cp:lastPrinted>
  <dcterms:created xsi:type="dcterms:W3CDTF">2012-04-04T11:16:00Z</dcterms:created>
  <dcterms:modified xsi:type="dcterms:W3CDTF">2012-04-10T07:36:00Z</dcterms:modified>
</cp:coreProperties>
</file>