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5" w:rsidRPr="003D2EAF" w:rsidRDefault="00505605">
      <w:pPr>
        <w:pStyle w:val="Nagwek2"/>
      </w:pPr>
      <w:bookmarkStart w:id="0" w:name="_Toc148846778"/>
      <w:r w:rsidRPr="003D2EAF">
        <w:t>WSTĘP</w:t>
      </w:r>
      <w:bookmarkEnd w:id="0"/>
    </w:p>
    <w:p w:rsidR="00505605" w:rsidRPr="00ED0A16" w:rsidRDefault="00505605">
      <w:pPr>
        <w:pStyle w:val="Nagwek2"/>
      </w:pPr>
      <w:bookmarkStart w:id="1" w:name="_Toc148846779"/>
      <w:r w:rsidRPr="00ED0A16">
        <w:t>Przedmiot Specyfikacji Technicznej (ST)</w:t>
      </w:r>
      <w:bookmarkEnd w:id="1"/>
    </w:p>
    <w:p w:rsidR="00505605" w:rsidRPr="00ED0A16" w:rsidRDefault="00505605">
      <w:pPr>
        <w:rPr>
          <w:sz w:val="20"/>
        </w:rPr>
      </w:pPr>
      <w:r w:rsidRPr="00ED0A16">
        <w:rPr>
          <w:sz w:val="20"/>
        </w:rPr>
        <w:t xml:space="preserve">Przedmiotem Specyfikacji Technicznej są wymagania dotyczące wykonania robót związanych z budową systemu wspomagania odpraw celnych </w:t>
      </w:r>
      <w:proofErr w:type="spellStart"/>
      <w:r w:rsidR="00044A58">
        <w:rPr>
          <w:sz w:val="20"/>
        </w:rPr>
        <w:t>SOC-O</w:t>
      </w:r>
      <w:proofErr w:type="spellEnd"/>
      <w:r w:rsidR="003D2EAF" w:rsidRPr="00ED0A16">
        <w:rPr>
          <w:sz w:val="20"/>
        </w:rPr>
        <w:t xml:space="preserve"> </w:t>
      </w:r>
      <w:r w:rsidR="00044A58">
        <w:rPr>
          <w:sz w:val="20"/>
        </w:rPr>
        <w:t>na Drogowym Przejściu Granicznym w Gołdapi</w:t>
      </w:r>
      <w:r w:rsidRPr="00ED0A16">
        <w:rPr>
          <w:sz w:val="20"/>
        </w:rPr>
        <w:t>.</w:t>
      </w:r>
    </w:p>
    <w:p w:rsidR="00505605" w:rsidRPr="00ED0A16" w:rsidRDefault="00505605">
      <w:pPr>
        <w:jc w:val="both"/>
        <w:rPr>
          <w:sz w:val="20"/>
        </w:rPr>
      </w:pPr>
      <w:r w:rsidRPr="00ED0A16">
        <w:rPr>
          <w:sz w:val="20"/>
        </w:rPr>
        <w:t xml:space="preserve">Instalacja systemu </w:t>
      </w:r>
      <w:proofErr w:type="spellStart"/>
      <w:r w:rsidR="00044A58">
        <w:rPr>
          <w:sz w:val="20"/>
        </w:rPr>
        <w:t>SOC-O</w:t>
      </w:r>
      <w:proofErr w:type="spellEnd"/>
      <w:r w:rsidRPr="00ED0A16">
        <w:rPr>
          <w:sz w:val="20"/>
        </w:rPr>
        <w:t xml:space="preserve"> musi być wykonana zgodnie z projektem technicznym i zgodnie ze specyfikacją materiałową. Firma wykonująca musi wykazać się odpowiednim doświadczeniem. </w:t>
      </w:r>
    </w:p>
    <w:p w:rsidR="00505605" w:rsidRPr="00ED0A16" w:rsidRDefault="00505605">
      <w:pPr>
        <w:jc w:val="both"/>
        <w:rPr>
          <w:b/>
          <w:sz w:val="20"/>
        </w:rPr>
      </w:pPr>
    </w:p>
    <w:p w:rsidR="00505605" w:rsidRPr="00ED0A16" w:rsidRDefault="00505605">
      <w:pPr>
        <w:pStyle w:val="Nagwek2"/>
      </w:pPr>
      <w:bookmarkStart w:id="2" w:name="_Toc148846780"/>
      <w:r w:rsidRPr="00ED0A16">
        <w:t>Zakres stosowania ST</w:t>
      </w:r>
      <w:bookmarkEnd w:id="2"/>
    </w:p>
    <w:p w:rsidR="00505605" w:rsidRPr="00ED0A16" w:rsidRDefault="00505605">
      <w:pPr>
        <w:jc w:val="both"/>
        <w:rPr>
          <w:sz w:val="20"/>
        </w:rPr>
      </w:pPr>
      <w:r w:rsidRPr="00ED0A16">
        <w:rPr>
          <w:sz w:val="20"/>
        </w:rPr>
        <w:t>Specyfikacja techniczna jest stosowana jako dokument przetargowy i kontraktowy przy zlecaniu i realizacji robót wymienionych w pkt. 1.1.</w:t>
      </w:r>
    </w:p>
    <w:p w:rsidR="00505605" w:rsidRPr="00317EDD" w:rsidRDefault="00505605">
      <w:pPr>
        <w:jc w:val="both"/>
        <w:rPr>
          <w:sz w:val="20"/>
        </w:rPr>
      </w:pPr>
    </w:p>
    <w:p w:rsidR="00505605" w:rsidRPr="00317EDD" w:rsidRDefault="00505605">
      <w:pPr>
        <w:pStyle w:val="Nagwek2"/>
      </w:pPr>
      <w:bookmarkStart w:id="3" w:name="_Toc148846781"/>
      <w:r w:rsidRPr="00317EDD">
        <w:t>Zakres robót objętych ST</w:t>
      </w:r>
      <w:bookmarkEnd w:id="3"/>
      <w:r w:rsidRPr="00317EDD">
        <w:t xml:space="preserve"> </w:t>
      </w:r>
    </w:p>
    <w:p w:rsidR="00505605" w:rsidRPr="00317EDD" w:rsidRDefault="00505605">
      <w:pPr>
        <w:jc w:val="both"/>
        <w:rPr>
          <w:sz w:val="20"/>
        </w:rPr>
      </w:pPr>
      <w:r w:rsidRPr="00317EDD">
        <w:rPr>
          <w:sz w:val="20"/>
        </w:rPr>
        <w:t xml:space="preserve">Roboty, których Specyfikacja obejmują wszystkie czynności umożliwiające i mające na celu budowę systemu </w:t>
      </w:r>
      <w:proofErr w:type="spellStart"/>
      <w:r w:rsidR="00044A58">
        <w:rPr>
          <w:sz w:val="20"/>
        </w:rPr>
        <w:t>SOC-O</w:t>
      </w:r>
      <w:proofErr w:type="spellEnd"/>
      <w:r w:rsidRPr="00317EDD">
        <w:rPr>
          <w:sz w:val="20"/>
        </w:rPr>
        <w:t xml:space="preserve"> </w:t>
      </w:r>
      <w:r w:rsidR="00044A58">
        <w:rPr>
          <w:sz w:val="20"/>
        </w:rPr>
        <w:t>na Drogowym Przejściu Granicznym w Gołdapi</w:t>
      </w:r>
      <w:r w:rsidRPr="00317EDD">
        <w:rPr>
          <w:sz w:val="20"/>
        </w:rPr>
        <w:t>, a w szczególności w zakres prac wchodzą:</w:t>
      </w:r>
    </w:p>
    <w:p w:rsidR="00505605" w:rsidRPr="00317EDD" w:rsidRDefault="00505605">
      <w:pPr>
        <w:numPr>
          <w:ilvl w:val="0"/>
          <w:numId w:val="4"/>
        </w:numPr>
        <w:suppressAutoHyphens w:val="0"/>
        <w:jc w:val="both"/>
        <w:rPr>
          <w:sz w:val="20"/>
        </w:rPr>
      </w:pPr>
      <w:r w:rsidRPr="00317EDD">
        <w:rPr>
          <w:sz w:val="20"/>
        </w:rPr>
        <w:t xml:space="preserve">Wykonanie projektu wykonawczego systemu </w:t>
      </w:r>
      <w:proofErr w:type="spellStart"/>
      <w:r w:rsidR="00044A58">
        <w:rPr>
          <w:sz w:val="20"/>
        </w:rPr>
        <w:t>SOC-O</w:t>
      </w:r>
      <w:proofErr w:type="spellEnd"/>
      <w:r w:rsidRPr="00317EDD">
        <w:rPr>
          <w:sz w:val="20"/>
        </w:rPr>
        <w:t>;</w:t>
      </w:r>
    </w:p>
    <w:p w:rsidR="00505605" w:rsidRPr="00317EDD" w:rsidRDefault="00505605">
      <w:pPr>
        <w:numPr>
          <w:ilvl w:val="0"/>
          <w:numId w:val="4"/>
        </w:numPr>
        <w:suppressAutoHyphens w:val="0"/>
        <w:jc w:val="both"/>
        <w:rPr>
          <w:sz w:val="20"/>
        </w:rPr>
      </w:pPr>
      <w:r w:rsidRPr="00317EDD">
        <w:rPr>
          <w:sz w:val="20"/>
        </w:rPr>
        <w:t xml:space="preserve">Dostawa i montaż urządzeń systemu </w:t>
      </w:r>
      <w:proofErr w:type="spellStart"/>
      <w:r w:rsidR="00044A58">
        <w:rPr>
          <w:sz w:val="20"/>
        </w:rPr>
        <w:t>SOC-O</w:t>
      </w:r>
      <w:proofErr w:type="spellEnd"/>
      <w:r w:rsidRPr="00317EDD">
        <w:rPr>
          <w:sz w:val="20"/>
        </w:rPr>
        <w:t xml:space="preserve"> w oparciu o projekt wykonawczy;</w:t>
      </w:r>
    </w:p>
    <w:p w:rsidR="00505605" w:rsidRPr="00317EDD" w:rsidRDefault="00505605">
      <w:pPr>
        <w:numPr>
          <w:ilvl w:val="0"/>
          <w:numId w:val="4"/>
        </w:numPr>
        <w:suppressAutoHyphens w:val="0"/>
        <w:jc w:val="both"/>
        <w:rPr>
          <w:sz w:val="20"/>
        </w:rPr>
      </w:pPr>
      <w:r w:rsidRPr="00317EDD">
        <w:rPr>
          <w:sz w:val="20"/>
        </w:rPr>
        <w:t>Montaż urządzeń systemu;</w:t>
      </w:r>
    </w:p>
    <w:p w:rsidR="00505605" w:rsidRPr="00317EDD" w:rsidRDefault="00505605">
      <w:pPr>
        <w:numPr>
          <w:ilvl w:val="0"/>
          <w:numId w:val="5"/>
        </w:numPr>
        <w:suppressAutoHyphens w:val="0"/>
        <w:jc w:val="both"/>
        <w:rPr>
          <w:sz w:val="20"/>
        </w:rPr>
      </w:pPr>
      <w:r w:rsidRPr="00317EDD">
        <w:rPr>
          <w:sz w:val="20"/>
        </w:rPr>
        <w:t>Oprogramowanie systemu;</w:t>
      </w:r>
    </w:p>
    <w:p w:rsidR="00505605" w:rsidRPr="00317EDD" w:rsidRDefault="00505605">
      <w:pPr>
        <w:numPr>
          <w:ilvl w:val="0"/>
          <w:numId w:val="5"/>
        </w:numPr>
        <w:suppressAutoHyphens w:val="0"/>
        <w:jc w:val="both"/>
        <w:rPr>
          <w:sz w:val="20"/>
        </w:rPr>
      </w:pPr>
      <w:r w:rsidRPr="00317EDD">
        <w:rPr>
          <w:sz w:val="20"/>
        </w:rPr>
        <w:t>Uruchomienie systemu;</w:t>
      </w:r>
    </w:p>
    <w:p w:rsidR="00505605" w:rsidRPr="00317EDD" w:rsidRDefault="00505605">
      <w:pPr>
        <w:numPr>
          <w:ilvl w:val="0"/>
          <w:numId w:val="5"/>
        </w:numPr>
        <w:suppressAutoHyphens w:val="0"/>
        <w:jc w:val="both"/>
        <w:rPr>
          <w:sz w:val="20"/>
        </w:rPr>
      </w:pPr>
      <w:r w:rsidRPr="00317EDD">
        <w:rPr>
          <w:sz w:val="20"/>
        </w:rPr>
        <w:t>Praca próbna systemu;</w:t>
      </w:r>
    </w:p>
    <w:p w:rsidR="00505605" w:rsidRPr="00317EDD" w:rsidRDefault="00505605">
      <w:pPr>
        <w:numPr>
          <w:ilvl w:val="0"/>
          <w:numId w:val="5"/>
        </w:numPr>
        <w:suppressAutoHyphens w:val="0"/>
        <w:jc w:val="both"/>
        <w:rPr>
          <w:sz w:val="20"/>
        </w:rPr>
      </w:pPr>
      <w:r w:rsidRPr="00317EDD">
        <w:rPr>
          <w:sz w:val="20"/>
        </w:rPr>
        <w:t>Szkolenie obsługi;</w:t>
      </w:r>
    </w:p>
    <w:p w:rsidR="00505605" w:rsidRPr="00317EDD" w:rsidRDefault="00505605">
      <w:pPr>
        <w:numPr>
          <w:ilvl w:val="0"/>
          <w:numId w:val="5"/>
        </w:numPr>
        <w:suppressAutoHyphens w:val="0"/>
        <w:jc w:val="both"/>
        <w:rPr>
          <w:sz w:val="20"/>
        </w:rPr>
      </w:pPr>
      <w:r w:rsidRPr="00317EDD">
        <w:rPr>
          <w:sz w:val="20"/>
        </w:rPr>
        <w:t>Odbiór systemu;</w:t>
      </w:r>
    </w:p>
    <w:p w:rsidR="00505605" w:rsidRPr="00317EDD" w:rsidRDefault="00505605">
      <w:pPr>
        <w:numPr>
          <w:ilvl w:val="0"/>
          <w:numId w:val="4"/>
        </w:numPr>
        <w:suppressAutoHyphens w:val="0"/>
        <w:jc w:val="both"/>
        <w:rPr>
          <w:sz w:val="20"/>
        </w:rPr>
      </w:pPr>
      <w:r w:rsidRPr="00317EDD">
        <w:rPr>
          <w:sz w:val="20"/>
        </w:rPr>
        <w:t>Wykonanie dokumentacji powykonawczej.</w:t>
      </w:r>
    </w:p>
    <w:p w:rsidR="00505605" w:rsidRPr="00317EDD" w:rsidRDefault="00505605">
      <w:pPr>
        <w:jc w:val="both"/>
        <w:rPr>
          <w:sz w:val="20"/>
        </w:rPr>
      </w:pPr>
    </w:p>
    <w:p w:rsidR="00505605" w:rsidRPr="00317EDD" w:rsidRDefault="00505605">
      <w:pPr>
        <w:pStyle w:val="Nagwek2"/>
      </w:pPr>
      <w:bookmarkStart w:id="4" w:name="_Toc148846782"/>
      <w:r w:rsidRPr="00317EDD">
        <w:t>Wymagania ogólne</w:t>
      </w:r>
      <w:bookmarkEnd w:id="4"/>
    </w:p>
    <w:p w:rsidR="00505605" w:rsidRPr="00317EDD" w:rsidRDefault="00505605">
      <w:pPr>
        <w:jc w:val="both"/>
        <w:rPr>
          <w:sz w:val="20"/>
        </w:rPr>
      </w:pPr>
      <w:r w:rsidRPr="00317EDD">
        <w:rPr>
          <w:sz w:val="20"/>
        </w:rPr>
        <w:t>Wykonawca powinien wykazać się zatrudnieniem personelu posiadającego odpowiednie kwalifikacje.</w:t>
      </w:r>
    </w:p>
    <w:p w:rsidR="00505605" w:rsidRPr="00317EDD" w:rsidRDefault="00505605">
      <w:pPr>
        <w:jc w:val="both"/>
        <w:rPr>
          <w:sz w:val="20"/>
        </w:rPr>
      </w:pPr>
    </w:p>
    <w:p w:rsidR="00505605" w:rsidRPr="00317EDD" w:rsidRDefault="00505605">
      <w:pPr>
        <w:pStyle w:val="Nagwek2"/>
      </w:pPr>
      <w:bookmarkStart w:id="5" w:name="_Toc98224385"/>
      <w:bookmarkStart w:id="6" w:name="_Toc98224811"/>
      <w:bookmarkStart w:id="7" w:name="_Toc105999686"/>
      <w:bookmarkStart w:id="8" w:name="_Toc148846784"/>
      <w:r w:rsidRPr="00317EDD">
        <w:t>Definicje i skróty:</w:t>
      </w:r>
      <w:bookmarkEnd w:id="5"/>
      <w:bookmarkEnd w:id="6"/>
      <w:bookmarkEnd w:id="7"/>
      <w:bookmarkEnd w:id="8"/>
    </w:p>
    <w:p w:rsidR="00505605" w:rsidRPr="00317EDD" w:rsidRDefault="00505605">
      <w:pPr>
        <w:jc w:val="both"/>
        <w:rPr>
          <w:sz w:val="20"/>
        </w:rPr>
      </w:pPr>
      <w:r w:rsidRPr="00317EDD">
        <w:rPr>
          <w:b/>
          <w:sz w:val="20"/>
        </w:rPr>
        <w:t>Szafa serwerowa</w:t>
      </w:r>
      <w:r w:rsidRPr="00317EDD">
        <w:rPr>
          <w:sz w:val="20"/>
        </w:rPr>
        <w:t xml:space="preserve"> – zamknięta przestrzeń służąca do przechowywania sprzętu serwerowego systemu </w:t>
      </w:r>
      <w:proofErr w:type="spellStart"/>
      <w:r w:rsidR="00044A58">
        <w:rPr>
          <w:sz w:val="20"/>
        </w:rPr>
        <w:t>SOC-O</w:t>
      </w:r>
      <w:proofErr w:type="spellEnd"/>
      <w:r w:rsidRPr="00317EDD">
        <w:rPr>
          <w:sz w:val="20"/>
        </w:rPr>
        <w:t xml:space="preserve">, posiadająca połączenie </w:t>
      </w:r>
      <w:proofErr w:type="spellStart"/>
      <w:r w:rsidRPr="00317EDD">
        <w:rPr>
          <w:sz w:val="20"/>
        </w:rPr>
        <w:t>Ethernetowe</w:t>
      </w:r>
      <w:proofErr w:type="spellEnd"/>
      <w:r w:rsidRPr="00317EDD">
        <w:rPr>
          <w:sz w:val="20"/>
        </w:rPr>
        <w:t xml:space="preserve"> z szafą telekomunikacyjną</w:t>
      </w:r>
    </w:p>
    <w:p w:rsidR="00505605" w:rsidRPr="00317EDD" w:rsidRDefault="00505605">
      <w:pPr>
        <w:jc w:val="both"/>
        <w:rPr>
          <w:sz w:val="20"/>
        </w:rPr>
      </w:pPr>
      <w:r w:rsidRPr="00317EDD">
        <w:rPr>
          <w:b/>
          <w:sz w:val="20"/>
        </w:rPr>
        <w:t xml:space="preserve">Szafka telekomunikacyjna - </w:t>
      </w:r>
      <w:r w:rsidRPr="00317EDD">
        <w:rPr>
          <w:sz w:val="20"/>
        </w:rPr>
        <w:t>Zamknięta przestrzeń do przechowywania sprzętu telekomunikacyjnego, zakończeń kablowych i okablowania połączeniowego. szafka telekomunikacyjna jest uważana za punkt połączeniowy między podsystemami okablowania kręgosłupowego i poziomego</w:t>
      </w:r>
    </w:p>
    <w:p w:rsidR="00505605" w:rsidRPr="00317EDD" w:rsidRDefault="00505605">
      <w:pPr>
        <w:jc w:val="both"/>
        <w:rPr>
          <w:sz w:val="20"/>
        </w:rPr>
      </w:pPr>
      <w:r w:rsidRPr="00317EDD">
        <w:rPr>
          <w:b/>
          <w:sz w:val="20"/>
        </w:rPr>
        <w:t xml:space="preserve">Stacja robocza </w:t>
      </w:r>
      <w:proofErr w:type="spellStart"/>
      <w:r w:rsidR="00044A58">
        <w:rPr>
          <w:b/>
          <w:sz w:val="20"/>
        </w:rPr>
        <w:t>SOC-O</w:t>
      </w:r>
      <w:proofErr w:type="spellEnd"/>
      <w:r w:rsidRPr="00317EDD">
        <w:rPr>
          <w:sz w:val="20"/>
        </w:rPr>
        <w:t xml:space="preserve"> – komputer PC z zainstalowanym oprogramowaniem systemu </w:t>
      </w:r>
      <w:proofErr w:type="spellStart"/>
      <w:r w:rsidR="00044A58">
        <w:rPr>
          <w:sz w:val="20"/>
        </w:rPr>
        <w:t>SOC-O</w:t>
      </w:r>
      <w:proofErr w:type="spellEnd"/>
      <w:r w:rsidRPr="00317EDD">
        <w:rPr>
          <w:sz w:val="20"/>
        </w:rPr>
        <w:t xml:space="preserve"> usytuowany w punkcie </w:t>
      </w:r>
      <w:r w:rsidR="00317EDD" w:rsidRPr="00317EDD">
        <w:rPr>
          <w:sz w:val="20"/>
        </w:rPr>
        <w:t>odpraw</w:t>
      </w:r>
      <w:r w:rsidRPr="00317EDD">
        <w:rPr>
          <w:sz w:val="20"/>
        </w:rPr>
        <w:t xml:space="preserve"> wytyczonym w projekcie technicznym</w:t>
      </w:r>
    </w:p>
    <w:p w:rsidR="00505605" w:rsidRPr="00317EDD" w:rsidRDefault="00505605">
      <w:pPr>
        <w:jc w:val="both"/>
        <w:rPr>
          <w:sz w:val="20"/>
        </w:rPr>
      </w:pPr>
      <w:r w:rsidRPr="00317EDD">
        <w:rPr>
          <w:b/>
          <w:sz w:val="20"/>
        </w:rPr>
        <w:t xml:space="preserve">Serwer systemu </w:t>
      </w:r>
      <w:proofErr w:type="spellStart"/>
      <w:r w:rsidR="00044A58">
        <w:rPr>
          <w:b/>
          <w:sz w:val="20"/>
        </w:rPr>
        <w:t>SOC-O</w:t>
      </w:r>
      <w:proofErr w:type="spellEnd"/>
      <w:r w:rsidRPr="00317EDD">
        <w:rPr>
          <w:sz w:val="20"/>
        </w:rPr>
        <w:t xml:space="preserve"> – komputer wykonany w standardzie serwerowym w obudowie przystosowanej do montażu w szafie </w:t>
      </w:r>
      <w:proofErr w:type="spellStart"/>
      <w:r w:rsidRPr="00317EDD">
        <w:rPr>
          <w:sz w:val="20"/>
        </w:rPr>
        <w:t>Rack</w:t>
      </w:r>
      <w:proofErr w:type="spellEnd"/>
      <w:r w:rsidRPr="00317EDD">
        <w:rPr>
          <w:sz w:val="20"/>
        </w:rPr>
        <w:t xml:space="preserve"> zainstalowany w szafie serwerowej z zainstalowanym oprogramowaniem administracyjnym </w:t>
      </w:r>
      <w:proofErr w:type="spellStart"/>
      <w:r w:rsidR="00044A58">
        <w:rPr>
          <w:sz w:val="20"/>
        </w:rPr>
        <w:t>SOC-O</w:t>
      </w:r>
      <w:proofErr w:type="spellEnd"/>
      <w:r w:rsidRPr="00317EDD">
        <w:rPr>
          <w:sz w:val="20"/>
        </w:rPr>
        <w:t xml:space="preserve"> i bazą danych.</w:t>
      </w:r>
    </w:p>
    <w:p w:rsidR="00505605" w:rsidRPr="00317EDD" w:rsidRDefault="00044A58">
      <w:pPr>
        <w:jc w:val="both"/>
        <w:rPr>
          <w:sz w:val="20"/>
        </w:rPr>
      </w:pPr>
      <w:proofErr w:type="spellStart"/>
      <w:r>
        <w:rPr>
          <w:b/>
          <w:sz w:val="20"/>
        </w:rPr>
        <w:t>SOC-O</w:t>
      </w:r>
      <w:proofErr w:type="spellEnd"/>
      <w:r w:rsidR="00505605" w:rsidRPr="00317EDD">
        <w:rPr>
          <w:b/>
          <w:sz w:val="20"/>
        </w:rPr>
        <w:t xml:space="preserve"> moduł bazowy </w:t>
      </w:r>
      <w:r w:rsidR="00505605" w:rsidRPr="00317EDD">
        <w:rPr>
          <w:sz w:val="20"/>
        </w:rPr>
        <w:t xml:space="preserve">– moduł główny systemu </w:t>
      </w:r>
      <w:proofErr w:type="spellStart"/>
      <w:r>
        <w:rPr>
          <w:sz w:val="20"/>
        </w:rPr>
        <w:t>SOC-O</w:t>
      </w:r>
      <w:proofErr w:type="spellEnd"/>
      <w:r w:rsidR="00505605" w:rsidRPr="00317EDD">
        <w:rPr>
          <w:sz w:val="20"/>
        </w:rPr>
        <w:t xml:space="preserve"> odpowiadający za rejestrację odprawy, obsługa skierowań, zastrzeżeń, kontrolę nad pracą systemu</w:t>
      </w:r>
    </w:p>
    <w:p w:rsidR="00505605" w:rsidRPr="00317EDD" w:rsidRDefault="00044A58">
      <w:pPr>
        <w:jc w:val="both"/>
        <w:rPr>
          <w:sz w:val="20"/>
        </w:rPr>
      </w:pPr>
      <w:proofErr w:type="spellStart"/>
      <w:r>
        <w:rPr>
          <w:b/>
          <w:sz w:val="20"/>
        </w:rPr>
        <w:t>SOC-O</w:t>
      </w:r>
      <w:proofErr w:type="spellEnd"/>
      <w:r w:rsidR="00505605" w:rsidRPr="00317EDD">
        <w:rPr>
          <w:b/>
          <w:sz w:val="20"/>
        </w:rPr>
        <w:t xml:space="preserve"> R moduł raportów</w:t>
      </w:r>
      <w:r w:rsidR="00505605" w:rsidRPr="00317EDD">
        <w:rPr>
          <w:sz w:val="20"/>
        </w:rPr>
        <w:t xml:space="preserve"> - zestaw raportów dla bieżących i archiwalnych danych z możliwością wyszukiwania i eksportowania rekordów</w:t>
      </w:r>
    </w:p>
    <w:p w:rsidR="00505605" w:rsidRPr="00317EDD" w:rsidRDefault="00044A58">
      <w:pPr>
        <w:pStyle w:val="Nagwek8"/>
        <w:numPr>
          <w:ilvl w:val="0"/>
          <w:numId w:val="0"/>
        </w:numPr>
        <w:rPr>
          <w:sz w:val="20"/>
        </w:rPr>
      </w:pPr>
      <w:proofErr w:type="spellStart"/>
      <w:r>
        <w:rPr>
          <w:sz w:val="20"/>
        </w:rPr>
        <w:t>SOC-O</w:t>
      </w:r>
      <w:proofErr w:type="spellEnd"/>
      <w:r w:rsidR="00505605" w:rsidRPr="00317EDD">
        <w:rPr>
          <w:sz w:val="20"/>
        </w:rPr>
        <w:t xml:space="preserve"> A moduł administratora –</w:t>
      </w:r>
      <w:r w:rsidR="00505605" w:rsidRPr="00317EDD">
        <w:rPr>
          <w:b w:val="0"/>
          <w:sz w:val="20"/>
        </w:rPr>
        <w:t xml:space="preserve"> moduł systemu </w:t>
      </w:r>
      <w:proofErr w:type="spellStart"/>
      <w:r>
        <w:rPr>
          <w:b w:val="0"/>
          <w:sz w:val="20"/>
        </w:rPr>
        <w:t>SOC-O</w:t>
      </w:r>
      <w:proofErr w:type="spellEnd"/>
      <w:r w:rsidR="00505605" w:rsidRPr="00317EDD">
        <w:rPr>
          <w:b w:val="0"/>
          <w:sz w:val="20"/>
        </w:rPr>
        <w:t xml:space="preserve"> odpowiadający za konfigurowanie i administrowanie systemem.</w:t>
      </w:r>
    </w:p>
    <w:p w:rsidR="00505605" w:rsidRPr="00317EDD" w:rsidRDefault="00044A58">
      <w:pPr>
        <w:pStyle w:val="Nagwek8"/>
        <w:numPr>
          <w:ilvl w:val="0"/>
          <w:numId w:val="0"/>
        </w:numPr>
        <w:rPr>
          <w:b w:val="0"/>
          <w:sz w:val="20"/>
        </w:rPr>
      </w:pPr>
      <w:proofErr w:type="spellStart"/>
      <w:r>
        <w:rPr>
          <w:sz w:val="20"/>
        </w:rPr>
        <w:t>SOC-O</w:t>
      </w:r>
      <w:r w:rsidR="00505605" w:rsidRPr="00317EDD">
        <w:rPr>
          <w:sz w:val="20"/>
        </w:rPr>
        <w:t>-O</w:t>
      </w:r>
      <w:proofErr w:type="spellEnd"/>
      <w:r w:rsidR="00505605" w:rsidRPr="00317EDD">
        <w:rPr>
          <w:sz w:val="20"/>
        </w:rPr>
        <w:t xml:space="preserve"> moduł wymiany danych z systemem OCR</w:t>
      </w:r>
      <w:r w:rsidR="00505605" w:rsidRPr="00317EDD">
        <w:rPr>
          <w:b w:val="0"/>
          <w:sz w:val="20"/>
        </w:rPr>
        <w:t xml:space="preserve"> - moduł systemu </w:t>
      </w:r>
      <w:proofErr w:type="spellStart"/>
      <w:r>
        <w:rPr>
          <w:b w:val="0"/>
          <w:sz w:val="20"/>
        </w:rPr>
        <w:t>SOC-O</w:t>
      </w:r>
      <w:proofErr w:type="spellEnd"/>
      <w:r w:rsidR="00505605" w:rsidRPr="00317EDD">
        <w:rPr>
          <w:b w:val="0"/>
          <w:sz w:val="20"/>
        </w:rPr>
        <w:t xml:space="preserve"> odpowiadający za wymianę danych z systemem OCR.</w:t>
      </w:r>
    </w:p>
    <w:p w:rsidR="00505605" w:rsidRPr="00317EDD" w:rsidRDefault="00044A58">
      <w:pPr>
        <w:pStyle w:val="Nagwek8"/>
        <w:numPr>
          <w:ilvl w:val="0"/>
          <w:numId w:val="0"/>
        </w:numPr>
        <w:rPr>
          <w:b w:val="0"/>
          <w:sz w:val="20"/>
        </w:rPr>
      </w:pPr>
      <w:proofErr w:type="spellStart"/>
      <w:r>
        <w:rPr>
          <w:sz w:val="20"/>
        </w:rPr>
        <w:t>SOC-O</w:t>
      </w:r>
      <w:r w:rsidR="00505605" w:rsidRPr="00317EDD">
        <w:rPr>
          <w:sz w:val="20"/>
        </w:rPr>
        <w:t>-P</w:t>
      </w:r>
      <w:proofErr w:type="spellEnd"/>
      <w:r w:rsidR="00505605" w:rsidRPr="00317EDD">
        <w:rPr>
          <w:sz w:val="20"/>
        </w:rPr>
        <w:t xml:space="preserve"> oprogramowania na komputery przenośne </w:t>
      </w:r>
      <w:proofErr w:type="spellStart"/>
      <w:r w:rsidR="00505605" w:rsidRPr="00317EDD">
        <w:rPr>
          <w:sz w:val="20"/>
        </w:rPr>
        <w:t>PocketPC</w:t>
      </w:r>
      <w:proofErr w:type="spellEnd"/>
      <w:r w:rsidR="00505605" w:rsidRPr="00317EDD">
        <w:rPr>
          <w:sz w:val="20"/>
        </w:rPr>
        <w:t xml:space="preserve"> dla ruchu </w:t>
      </w:r>
      <w:r>
        <w:rPr>
          <w:sz w:val="20"/>
        </w:rPr>
        <w:t>osobowego</w:t>
      </w:r>
      <w:r w:rsidR="00505605" w:rsidRPr="00317EDD">
        <w:rPr>
          <w:sz w:val="20"/>
        </w:rPr>
        <w:t xml:space="preserve"> – </w:t>
      </w:r>
      <w:r w:rsidR="00505605" w:rsidRPr="00317EDD">
        <w:rPr>
          <w:b w:val="0"/>
          <w:sz w:val="20"/>
        </w:rPr>
        <w:t xml:space="preserve">Oprogramowanie systemu </w:t>
      </w:r>
      <w:proofErr w:type="spellStart"/>
      <w:r>
        <w:rPr>
          <w:b w:val="0"/>
          <w:sz w:val="20"/>
        </w:rPr>
        <w:t>SOC-O</w:t>
      </w:r>
      <w:proofErr w:type="spellEnd"/>
      <w:r w:rsidR="00505605" w:rsidRPr="00317EDD">
        <w:rPr>
          <w:b w:val="0"/>
          <w:sz w:val="20"/>
        </w:rPr>
        <w:t xml:space="preserve"> na komputery przenośne odpowiadająca za: rejestracja odpraw, obsługa skierowań, zastrzeżeń i wiadomości.</w:t>
      </w:r>
    </w:p>
    <w:p w:rsidR="00505605" w:rsidRPr="00860959" w:rsidRDefault="00505605">
      <w:pPr>
        <w:jc w:val="both"/>
        <w:rPr>
          <w:sz w:val="20"/>
        </w:rPr>
      </w:pPr>
      <w:r w:rsidRPr="00317EDD">
        <w:rPr>
          <w:b/>
          <w:sz w:val="20"/>
        </w:rPr>
        <w:t>Czytnik paszportów</w:t>
      </w:r>
      <w:r w:rsidRPr="00317EDD">
        <w:rPr>
          <w:sz w:val="20"/>
        </w:rPr>
        <w:t xml:space="preserve"> – urządzenie połączone ze stacją roboczą systemu </w:t>
      </w:r>
      <w:proofErr w:type="spellStart"/>
      <w:r w:rsidR="00044A58">
        <w:rPr>
          <w:sz w:val="20"/>
        </w:rPr>
        <w:t>SOC-O</w:t>
      </w:r>
      <w:proofErr w:type="spellEnd"/>
      <w:r w:rsidRPr="00317EDD">
        <w:rPr>
          <w:sz w:val="20"/>
        </w:rPr>
        <w:t xml:space="preserve"> przez port komunikacyjny, umożliwiające automatyczny odczyt danych z paszportów, poprzez przeciąganie paszportu przez </w:t>
      </w:r>
      <w:r w:rsidRPr="00860959">
        <w:rPr>
          <w:sz w:val="20"/>
        </w:rPr>
        <w:t>urządzenie.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>Serwer systemu OCR</w:t>
      </w:r>
      <w:r w:rsidRPr="00860959">
        <w:rPr>
          <w:sz w:val="20"/>
        </w:rPr>
        <w:t xml:space="preserve"> – komputer wykonany w standardzie serwerowym w obudowie przystosowanej do montażu w szafie </w:t>
      </w:r>
      <w:proofErr w:type="spellStart"/>
      <w:r w:rsidRPr="00860959">
        <w:rPr>
          <w:sz w:val="20"/>
        </w:rPr>
        <w:t>Rack</w:t>
      </w:r>
      <w:proofErr w:type="spellEnd"/>
      <w:r w:rsidRPr="00860959">
        <w:rPr>
          <w:sz w:val="20"/>
        </w:rPr>
        <w:t xml:space="preserve"> zainstalowany w szafie serwerowej z zainstalowanym oprogramowaniem systemu.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lastRenderedPageBreak/>
        <w:t xml:space="preserve">Kamera OCR - </w:t>
      </w:r>
      <w:r w:rsidRPr="00860959">
        <w:rPr>
          <w:sz w:val="20"/>
        </w:rPr>
        <w:t>Urządzenie przetwarzające obraz znajdujący się w jego polu widzenia na standardowy sygnał wizyjny i przekazujący go do serwera OCR.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 xml:space="preserve">Pole widzenia kamery - </w:t>
      </w:r>
      <w:r w:rsidRPr="00860959">
        <w:rPr>
          <w:sz w:val="20"/>
        </w:rPr>
        <w:t>Rzut elementu analizującego kamery przez układ optyczny kamery na daną powierzchnię.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 xml:space="preserve">Przełącznik wizji - </w:t>
      </w:r>
      <w:r w:rsidRPr="00860959">
        <w:rPr>
          <w:sz w:val="20"/>
        </w:rPr>
        <w:t>Urządzenie przełączające ręcznie lub automatycznie, sygnał wizyjny z dwóch lub więcej wejść na jedno lub więcej wyjść.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 xml:space="preserve">Dzielnik ekranu - </w:t>
      </w:r>
      <w:r w:rsidRPr="00860959">
        <w:rPr>
          <w:sz w:val="20"/>
        </w:rPr>
        <w:t>Urządzenie do zobrazowania na jednym ekranie dwu lub więcej obrazów z różnych kamer.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 xml:space="preserve">Multiplekser wizyjny - </w:t>
      </w:r>
      <w:r w:rsidRPr="00860959">
        <w:rPr>
          <w:sz w:val="20"/>
        </w:rPr>
        <w:t>Urządzenie łączące cechy przełącznika wizji oraz dzielnika ekranu.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 xml:space="preserve">Monitor - </w:t>
      </w:r>
      <w:r w:rsidRPr="00860959">
        <w:rPr>
          <w:sz w:val="20"/>
        </w:rPr>
        <w:t>Przetwornik elektryczno - optyczny standardowego sygnału wizyjnego w obraz na ekranie monitora.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 xml:space="preserve">Wizyjny detektor ruchu - </w:t>
      </w:r>
      <w:r w:rsidRPr="00860959">
        <w:rPr>
          <w:sz w:val="20"/>
        </w:rPr>
        <w:t>Urządzenie elektroniczne do wykrywania i sygnalizowania określonych zmian w obrazie telewizyjnym.</w:t>
      </w:r>
    </w:p>
    <w:p w:rsidR="00860959" w:rsidRPr="00860959" w:rsidRDefault="00860959" w:rsidP="00860959">
      <w:pPr>
        <w:jc w:val="both"/>
        <w:rPr>
          <w:sz w:val="20"/>
        </w:rPr>
      </w:pPr>
      <w:proofErr w:type="spellStart"/>
      <w:r w:rsidRPr="00860959">
        <w:rPr>
          <w:b/>
          <w:sz w:val="20"/>
        </w:rPr>
        <w:t>Autoiris</w:t>
      </w:r>
      <w:proofErr w:type="spellEnd"/>
      <w:r w:rsidRPr="00860959">
        <w:rPr>
          <w:b/>
          <w:sz w:val="20"/>
        </w:rPr>
        <w:t xml:space="preserve"> - </w:t>
      </w:r>
      <w:r w:rsidRPr="00860959">
        <w:rPr>
          <w:sz w:val="20"/>
        </w:rPr>
        <w:t>Urządzenie do automatycznego regulowania przysłony w obiektywie kamery, zgodnie z ustalonym algorytmem.</w:t>
      </w:r>
    </w:p>
    <w:p w:rsidR="00860959" w:rsidRPr="00860959" w:rsidRDefault="00860959" w:rsidP="00860959">
      <w:pPr>
        <w:jc w:val="both"/>
        <w:rPr>
          <w:sz w:val="20"/>
        </w:rPr>
      </w:pPr>
      <w:r w:rsidRPr="00860959">
        <w:rPr>
          <w:b/>
          <w:sz w:val="20"/>
        </w:rPr>
        <w:t xml:space="preserve">Zdalny regulator: ostrości, ogniskowej, położenia kamery   - </w:t>
      </w:r>
      <w:r w:rsidRPr="00860959">
        <w:rPr>
          <w:sz w:val="20"/>
        </w:rPr>
        <w:t>Urządzenie zdalnie sterowane, przekształcające sterujący sygnał elektryczny na pożądane przesunięcie mechaniczne.</w:t>
      </w:r>
    </w:p>
    <w:p w:rsidR="00505605" w:rsidRPr="00860959" w:rsidRDefault="00317EDD">
      <w:pPr>
        <w:jc w:val="both"/>
        <w:rPr>
          <w:sz w:val="20"/>
        </w:rPr>
      </w:pPr>
      <w:proofErr w:type="spellStart"/>
      <w:r w:rsidRPr="00860959">
        <w:rPr>
          <w:b/>
          <w:sz w:val="20"/>
        </w:rPr>
        <w:t>Pock</w:t>
      </w:r>
      <w:r w:rsidR="00505605" w:rsidRPr="00860959">
        <w:rPr>
          <w:b/>
          <w:sz w:val="20"/>
        </w:rPr>
        <w:t>et</w:t>
      </w:r>
      <w:proofErr w:type="spellEnd"/>
      <w:r w:rsidR="00505605" w:rsidRPr="00860959">
        <w:rPr>
          <w:b/>
          <w:sz w:val="20"/>
        </w:rPr>
        <w:t xml:space="preserve"> PC</w:t>
      </w:r>
      <w:r w:rsidR="00505605" w:rsidRPr="00860959">
        <w:rPr>
          <w:sz w:val="20"/>
        </w:rPr>
        <w:t xml:space="preserve"> – komputer przenośny systemu </w:t>
      </w:r>
      <w:proofErr w:type="spellStart"/>
      <w:r w:rsidR="00044A58">
        <w:rPr>
          <w:sz w:val="20"/>
        </w:rPr>
        <w:t>SOC-O</w:t>
      </w:r>
      <w:proofErr w:type="spellEnd"/>
      <w:r w:rsidR="00505605" w:rsidRPr="00860959">
        <w:rPr>
          <w:sz w:val="20"/>
        </w:rPr>
        <w:t xml:space="preserve"> z zainstalowanym modułem </w:t>
      </w:r>
      <w:proofErr w:type="spellStart"/>
      <w:r w:rsidR="00044A58">
        <w:rPr>
          <w:sz w:val="20"/>
        </w:rPr>
        <w:t>SOC-O</w:t>
      </w:r>
      <w:proofErr w:type="spellEnd"/>
      <w:r w:rsidR="00505605" w:rsidRPr="00860959">
        <w:rPr>
          <w:sz w:val="20"/>
        </w:rPr>
        <w:t xml:space="preserve"> P, kartą komunikacji bezprzewodowej WLAN i czytnikiem kodów kreskowych.</w:t>
      </w:r>
    </w:p>
    <w:p w:rsidR="00505605" w:rsidRPr="00860959" w:rsidRDefault="00505605">
      <w:pPr>
        <w:jc w:val="both"/>
        <w:rPr>
          <w:sz w:val="20"/>
        </w:rPr>
      </w:pPr>
      <w:r w:rsidRPr="00860959">
        <w:rPr>
          <w:b/>
          <w:sz w:val="20"/>
        </w:rPr>
        <w:t xml:space="preserve">Przewód </w:t>
      </w:r>
      <w:proofErr w:type="spellStart"/>
      <w:r w:rsidRPr="00860959">
        <w:rPr>
          <w:b/>
          <w:sz w:val="20"/>
        </w:rPr>
        <w:t>krosujący</w:t>
      </w:r>
      <w:proofErr w:type="spellEnd"/>
      <w:r w:rsidRPr="00860959">
        <w:rPr>
          <w:b/>
          <w:sz w:val="20"/>
        </w:rPr>
        <w:t xml:space="preserve"> - </w:t>
      </w:r>
      <w:r w:rsidRPr="00860959">
        <w:rPr>
          <w:sz w:val="20"/>
        </w:rPr>
        <w:t xml:space="preserve">Elastyczna jednostka kabla lub element ze złączem przeznaczony do zestawienia połączeń na panelu </w:t>
      </w:r>
      <w:proofErr w:type="spellStart"/>
      <w:r w:rsidRPr="00860959">
        <w:rPr>
          <w:sz w:val="20"/>
        </w:rPr>
        <w:t>krosującym</w:t>
      </w:r>
      <w:proofErr w:type="spellEnd"/>
      <w:r w:rsidRPr="00860959">
        <w:rPr>
          <w:sz w:val="20"/>
        </w:rPr>
        <w:t>.</w:t>
      </w:r>
    </w:p>
    <w:p w:rsidR="00505605" w:rsidRPr="00860959" w:rsidRDefault="00505605">
      <w:pPr>
        <w:jc w:val="both"/>
        <w:rPr>
          <w:sz w:val="20"/>
        </w:rPr>
      </w:pPr>
      <w:r w:rsidRPr="00860959">
        <w:rPr>
          <w:b/>
          <w:sz w:val="20"/>
        </w:rPr>
        <w:t>System zintegrowany-</w:t>
      </w:r>
      <w:r w:rsidRPr="00860959">
        <w:rPr>
          <w:sz w:val="20"/>
        </w:rPr>
        <w:t xml:space="preserve"> w systemie zintegrowanym występuje współdziałanie komponentów systemu, polegające na wspólnym wykorzystaniu urządzeń albo pasma transmisyjnego. Dowolne zdarzenie zaistniałe w jednym systemie (podsystemie) może spowodować pojawienie się odpowiedzi w innym. System zintegrowany jest komputerowym systemem kontrolno-sterującym przeznaczonym do zarządzania pracą różnych systemów zainstalowanych w obiekcie</w:t>
      </w:r>
    </w:p>
    <w:p w:rsidR="00505605" w:rsidRPr="00860959" w:rsidRDefault="00505605">
      <w:pPr>
        <w:jc w:val="both"/>
        <w:rPr>
          <w:sz w:val="20"/>
        </w:rPr>
      </w:pPr>
      <w:r w:rsidRPr="00860959">
        <w:rPr>
          <w:b/>
          <w:sz w:val="20"/>
        </w:rPr>
        <w:t xml:space="preserve">Stan normalny - </w:t>
      </w:r>
      <w:r w:rsidRPr="00860959">
        <w:rPr>
          <w:sz w:val="20"/>
        </w:rPr>
        <w:t>Stan, w którym system kontroli dostępu jest w pełni funkcjonalny i może przetwarzać wszystkie zdarzenia, zgodnie z ustalonymi regułami</w:t>
      </w:r>
    </w:p>
    <w:p w:rsidR="00505605" w:rsidRPr="00860959" w:rsidRDefault="00505605">
      <w:pPr>
        <w:jc w:val="both"/>
        <w:rPr>
          <w:sz w:val="20"/>
        </w:rPr>
      </w:pPr>
      <w:r w:rsidRPr="00860959">
        <w:rPr>
          <w:b/>
          <w:sz w:val="20"/>
        </w:rPr>
        <w:t xml:space="preserve">Przetwarzanie - </w:t>
      </w:r>
      <w:r w:rsidRPr="00860959">
        <w:rPr>
          <w:sz w:val="20"/>
        </w:rPr>
        <w:t>Porównywanie informacji z ustalonymi regułami w celu podjęcia decyzji o przyznaniu lub odmowie dostępu użytkownikom oraz/lub porównywanie zdarzeń z ustalonymi regułami w celu podjęcia właściwych działań.</w:t>
      </w:r>
    </w:p>
    <w:p w:rsidR="00505605" w:rsidRPr="00860959" w:rsidRDefault="00505605">
      <w:pPr>
        <w:jc w:val="both"/>
        <w:rPr>
          <w:sz w:val="20"/>
        </w:rPr>
      </w:pPr>
      <w:r w:rsidRPr="00860959">
        <w:rPr>
          <w:b/>
          <w:sz w:val="20"/>
        </w:rPr>
        <w:t xml:space="preserve">Programowalność - </w:t>
      </w:r>
      <w:r w:rsidRPr="00860959">
        <w:rPr>
          <w:sz w:val="20"/>
        </w:rPr>
        <w:t>Zdolność do przyjmowania i zapamiętywania ustalonych reguł.</w:t>
      </w:r>
    </w:p>
    <w:p w:rsidR="00505605" w:rsidRPr="00860959" w:rsidRDefault="00505605">
      <w:pPr>
        <w:jc w:val="both"/>
        <w:rPr>
          <w:sz w:val="20"/>
        </w:rPr>
      </w:pPr>
      <w:r w:rsidRPr="00860959">
        <w:rPr>
          <w:b/>
          <w:sz w:val="20"/>
        </w:rPr>
        <w:t xml:space="preserve">Identyfikator - </w:t>
      </w:r>
      <w:r w:rsidRPr="00860959">
        <w:rPr>
          <w:sz w:val="20"/>
        </w:rPr>
        <w:t>Dane rozpoznawcze zawarte na kartach, kluczach, etykietach, przywieszkach, loginach, hasłach.</w:t>
      </w:r>
    </w:p>
    <w:p w:rsidR="00505605" w:rsidRPr="00860959" w:rsidRDefault="00505605">
      <w:pPr>
        <w:jc w:val="both"/>
        <w:rPr>
          <w:sz w:val="20"/>
        </w:rPr>
      </w:pPr>
      <w:r w:rsidRPr="00860959">
        <w:rPr>
          <w:b/>
          <w:sz w:val="20"/>
        </w:rPr>
        <w:t xml:space="preserve">Tożsamość użytkownika - </w:t>
      </w:r>
      <w:r w:rsidRPr="00860959">
        <w:rPr>
          <w:sz w:val="20"/>
        </w:rPr>
        <w:t>Informacja przekazywana przez użytkownika do urządzeń systemu poprzez swój login i hasło.</w:t>
      </w:r>
    </w:p>
    <w:p w:rsidR="00505605" w:rsidRPr="00EB6EDF" w:rsidRDefault="00505605">
      <w:pPr>
        <w:jc w:val="both"/>
        <w:rPr>
          <w:sz w:val="20"/>
        </w:rPr>
      </w:pPr>
    </w:p>
    <w:p w:rsidR="00505605" w:rsidRPr="00EB6EDF" w:rsidRDefault="00505605">
      <w:pPr>
        <w:pStyle w:val="Nagwek1"/>
      </w:pPr>
      <w:bookmarkStart w:id="9" w:name="_Toc148846785"/>
      <w:r w:rsidRPr="00EB6EDF">
        <w:t>MATERIAŁY I URZĄDZENIA</w:t>
      </w:r>
      <w:bookmarkEnd w:id="9"/>
    </w:p>
    <w:p w:rsidR="00505605" w:rsidRPr="00EB6EDF" w:rsidRDefault="00505605">
      <w:pPr>
        <w:pStyle w:val="Nagwek2"/>
      </w:pPr>
      <w:bookmarkStart w:id="10" w:name="_Toc148846786"/>
      <w:r w:rsidRPr="00EB6EDF">
        <w:t>Ogólne wymagania</w:t>
      </w:r>
      <w:bookmarkEnd w:id="10"/>
    </w:p>
    <w:p w:rsidR="00505605" w:rsidRPr="00EB6EDF" w:rsidRDefault="00505605">
      <w:pPr>
        <w:jc w:val="both"/>
        <w:rPr>
          <w:sz w:val="20"/>
        </w:rPr>
      </w:pPr>
      <w:r w:rsidRPr="00EB6EDF">
        <w:rPr>
          <w:sz w:val="20"/>
        </w:rPr>
        <w:t>Ogólne wymagania dotyczące materiałów podano w dokumentacji technicznej.</w:t>
      </w:r>
    </w:p>
    <w:p w:rsidR="00505605" w:rsidRPr="00EB6EDF" w:rsidRDefault="00505605">
      <w:pPr>
        <w:jc w:val="both"/>
        <w:rPr>
          <w:sz w:val="20"/>
        </w:rPr>
      </w:pPr>
      <w:r w:rsidRPr="00EB6EDF">
        <w:rPr>
          <w:sz w:val="20"/>
        </w:rPr>
        <w:t xml:space="preserve">Producent tego systemu powinien posiadać aktualne certyfikaty odpowiednich jednostek badawczych. </w:t>
      </w:r>
    </w:p>
    <w:p w:rsidR="00505605" w:rsidRPr="00EB6EDF" w:rsidRDefault="00505605">
      <w:pPr>
        <w:jc w:val="both"/>
        <w:rPr>
          <w:sz w:val="20"/>
        </w:rPr>
      </w:pPr>
    </w:p>
    <w:p w:rsidR="00505605" w:rsidRPr="00EB6EDF" w:rsidRDefault="00505605">
      <w:pPr>
        <w:pStyle w:val="Nagwek2"/>
      </w:pPr>
      <w:bookmarkStart w:id="11" w:name="_Toc148846787"/>
      <w:r w:rsidRPr="00EB6EDF">
        <w:t>Przewody elektroenergetyczne</w:t>
      </w:r>
      <w:bookmarkEnd w:id="11"/>
    </w:p>
    <w:p w:rsidR="00505605" w:rsidRPr="00EB6EDF" w:rsidRDefault="00505605">
      <w:pPr>
        <w:jc w:val="both"/>
        <w:rPr>
          <w:sz w:val="20"/>
        </w:rPr>
      </w:pPr>
      <w:r w:rsidRPr="00EB6EDF">
        <w:rPr>
          <w:sz w:val="20"/>
        </w:rPr>
        <w:t xml:space="preserve">Przewody zasilające komputery stacji roboczych oraz serwerów systemu </w:t>
      </w:r>
      <w:proofErr w:type="spellStart"/>
      <w:r w:rsidR="00044A58">
        <w:rPr>
          <w:sz w:val="20"/>
        </w:rPr>
        <w:t>SOC-O</w:t>
      </w:r>
      <w:proofErr w:type="spellEnd"/>
      <w:r w:rsidRPr="00EB6EDF">
        <w:rPr>
          <w:sz w:val="20"/>
        </w:rPr>
        <w:t xml:space="preserve"> należy stosować jedynie przewody dołączone do urządzeń systemu.</w:t>
      </w:r>
    </w:p>
    <w:p w:rsidR="00505605" w:rsidRPr="00EB6EDF" w:rsidRDefault="00505605">
      <w:pPr>
        <w:jc w:val="both"/>
        <w:rPr>
          <w:sz w:val="20"/>
        </w:rPr>
      </w:pPr>
      <w:r w:rsidRPr="00EB6EDF">
        <w:rPr>
          <w:sz w:val="20"/>
        </w:rPr>
        <w:t>Wszystkie inne przewody powinny być zgodne z dokumentacją techniczną.</w:t>
      </w:r>
      <w:r w:rsidRPr="00EB6EDF">
        <w:rPr>
          <w:sz w:val="20"/>
        </w:rPr>
        <w:br/>
        <w:t xml:space="preserve">Do wykonania instalacji elektrycznych do zasilania urządzeń sygnalizacji alarmów i kontroli dostępu w budynkach stosować przewody izolowane do układania na stałe. Przewody wielożyłowe przy układaniu wtynkowym stosować w wykonaniu płaskim. Żyły przewodów wielożyłowych muszą posiadać różne barwy izolacji. </w:t>
      </w:r>
    </w:p>
    <w:p w:rsidR="00505605" w:rsidRPr="00EB6EDF" w:rsidRDefault="00505605">
      <w:pPr>
        <w:jc w:val="both"/>
        <w:rPr>
          <w:sz w:val="20"/>
        </w:rPr>
      </w:pPr>
      <w:r w:rsidRPr="00EB6EDF">
        <w:rPr>
          <w:sz w:val="20"/>
        </w:rPr>
        <w:t>Sposób układania przewodów w instalacji musi być dostosowany do charakteru budynku oraz przeznaczenia pomieszczeń w celu ograniczenia wzajemnego wpływu instalacji elektrycznych i środowiska. Przewody instalacyjne stosować na napięcie znamionowe (750V). Należy stosować przewody z żyłami miedzianymi.</w:t>
      </w:r>
    </w:p>
    <w:p w:rsidR="00505605" w:rsidRPr="00EB6EDF" w:rsidRDefault="00505605">
      <w:pPr>
        <w:jc w:val="both"/>
        <w:rPr>
          <w:sz w:val="20"/>
        </w:rPr>
      </w:pPr>
    </w:p>
    <w:p w:rsidR="00505605" w:rsidRPr="00EB6EDF" w:rsidRDefault="00505605">
      <w:pPr>
        <w:pStyle w:val="Nagwek2"/>
      </w:pPr>
      <w:bookmarkStart w:id="12" w:name="_Toc148846788"/>
      <w:r w:rsidRPr="00EB6EDF">
        <w:lastRenderedPageBreak/>
        <w:t>Przewody sygnałowe</w:t>
      </w:r>
      <w:bookmarkEnd w:id="12"/>
    </w:p>
    <w:p w:rsidR="00505605" w:rsidRPr="00EB6EDF" w:rsidRDefault="00505605">
      <w:pPr>
        <w:jc w:val="both"/>
        <w:rPr>
          <w:sz w:val="20"/>
        </w:rPr>
      </w:pPr>
      <w:r w:rsidRPr="00EB6EDF">
        <w:rPr>
          <w:sz w:val="20"/>
        </w:rPr>
        <w:t xml:space="preserve">Do instalacji w systemie </w:t>
      </w:r>
      <w:proofErr w:type="spellStart"/>
      <w:r w:rsidR="00044A58">
        <w:rPr>
          <w:sz w:val="20"/>
        </w:rPr>
        <w:t>SOC-O</w:t>
      </w:r>
      <w:proofErr w:type="spellEnd"/>
      <w:r w:rsidRPr="00EB6EDF">
        <w:rPr>
          <w:sz w:val="20"/>
        </w:rPr>
        <w:t xml:space="preserve">, jako przewodów sygnałowych, należy stosować przewody zgodne z dokumentacją techniczną systemu </w:t>
      </w:r>
      <w:proofErr w:type="spellStart"/>
      <w:r w:rsidR="00044A58">
        <w:rPr>
          <w:sz w:val="20"/>
        </w:rPr>
        <w:t>SOC-O</w:t>
      </w:r>
      <w:proofErr w:type="spellEnd"/>
      <w:r w:rsidRPr="00EB6EDF">
        <w:rPr>
          <w:sz w:val="20"/>
        </w:rPr>
        <w:t>:</w:t>
      </w:r>
    </w:p>
    <w:p w:rsidR="00505605" w:rsidRPr="00EB6EDF" w:rsidRDefault="00505605">
      <w:pPr>
        <w:jc w:val="both"/>
        <w:rPr>
          <w:sz w:val="20"/>
        </w:rPr>
      </w:pPr>
    </w:p>
    <w:p w:rsidR="00505605" w:rsidRPr="00EB6EDF" w:rsidRDefault="00505605">
      <w:pPr>
        <w:pStyle w:val="Nagwek2"/>
      </w:pPr>
      <w:bookmarkStart w:id="13" w:name="_Toc148846789"/>
      <w:r w:rsidRPr="00EB6EDF">
        <w:t>Szafa dystrybucyjna</w:t>
      </w:r>
      <w:bookmarkEnd w:id="13"/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Szafa przeznaczona do zabudowy 19" z elementami systemu </w:t>
      </w:r>
      <w:proofErr w:type="spellStart"/>
      <w:r w:rsidR="00044A58">
        <w:rPr>
          <w:snapToGrid w:val="0"/>
          <w:sz w:val="20"/>
        </w:rPr>
        <w:t>SOC-O</w:t>
      </w:r>
      <w:proofErr w:type="spellEnd"/>
      <w:r w:rsidRPr="00EB6EDF">
        <w:rPr>
          <w:snapToGrid w:val="0"/>
          <w:sz w:val="20"/>
        </w:rPr>
        <w:t xml:space="preserve">. </w:t>
      </w:r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Budowa:</w:t>
      </w:r>
    </w:p>
    <w:p w:rsidR="00505605" w:rsidRPr="00EB6EDF" w:rsidRDefault="00505605">
      <w:pPr>
        <w:numPr>
          <w:ilvl w:val="0"/>
          <w:numId w:val="6"/>
        </w:numPr>
        <w:suppressAutoHyphens w:val="0"/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stały stelaż 19" w dwóch płaszczyznach z regulowanym rozstawem,</w:t>
      </w:r>
    </w:p>
    <w:p w:rsidR="00505605" w:rsidRPr="00EB6EDF" w:rsidRDefault="00505605">
      <w:pPr>
        <w:numPr>
          <w:ilvl w:val="0"/>
          <w:numId w:val="6"/>
        </w:numPr>
        <w:suppressAutoHyphens w:val="0"/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wzmocnione szklane drzwi przednie z zamkiem patentowym,</w:t>
      </w:r>
    </w:p>
    <w:p w:rsidR="00505605" w:rsidRPr="00EB6EDF" w:rsidRDefault="00505605">
      <w:pPr>
        <w:numPr>
          <w:ilvl w:val="0"/>
          <w:numId w:val="6"/>
        </w:numPr>
        <w:suppressAutoHyphens w:val="0"/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trójdzielna konstrukcja umożliwiająca łatwy dostęp do zainstalowanych elementów,</w:t>
      </w:r>
    </w:p>
    <w:p w:rsidR="00505605" w:rsidRPr="00EB6EDF" w:rsidRDefault="00505605">
      <w:pPr>
        <w:numPr>
          <w:ilvl w:val="0"/>
          <w:numId w:val="6"/>
        </w:numPr>
        <w:suppressAutoHyphens w:val="0"/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możliwość wprowadzenia kabli od góry lub od dołu szafy.</w:t>
      </w:r>
    </w:p>
    <w:p w:rsidR="00505605" w:rsidRPr="00EB6EDF" w:rsidRDefault="00505605">
      <w:pPr>
        <w:numPr>
          <w:ilvl w:val="0"/>
          <w:numId w:val="7"/>
        </w:numPr>
        <w:suppressAutoHyphens w:val="0"/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szkielet szafy z otworami technologicznymi w górnej i dolnej części, powinien posiadać cztery słupy montażowe, dwie osłony boczne pełne, dach standardowy,</w:t>
      </w:r>
    </w:p>
    <w:p w:rsidR="00505605" w:rsidRPr="00EB6EDF" w:rsidRDefault="00505605">
      <w:pPr>
        <w:numPr>
          <w:ilvl w:val="0"/>
          <w:numId w:val="8"/>
        </w:numPr>
        <w:suppressAutoHyphens w:val="0"/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drzwi przednie przeszklone, komplet linek uziemienia z listwą</w:t>
      </w:r>
    </w:p>
    <w:p w:rsidR="00505605" w:rsidRPr="00EB6EDF" w:rsidRDefault="00505605">
      <w:pPr>
        <w:numPr>
          <w:ilvl w:val="0"/>
          <w:numId w:val="8"/>
        </w:numPr>
        <w:suppressAutoHyphens w:val="0"/>
        <w:jc w:val="both"/>
        <w:rPr>
          <w:sz w:val="20"/>
        </w:rPr>
      </w:pPr>
      <w:r w:rsidRPr="00EB6EDF">
        <w:rPr>
          <w:snapToGrid w:val="0"/>
          <w:sz w:val="20"/>
        </w:rPr>
        <w:t>uziemienia ,</w:t>
      </w:r>
    </w:p>
    <w:p w:rsidR="00505605" w:rsidRPr="00EB6EDF" w:rsidRDefault="00505605">
      <w:pPr>
        <w:numPr>
          <w:ilvl w:val="0"/>
          <w:numId w:val="8"/>
        </w:numPr>
        <w:suppressAutoHyphens w:val="0"/>
        <w:jc w:val="both"/>
        <w:rPr>
          <w:sz w:val="20"/>
        </w:rPr>
      </w:pPr>
      <w:r w:rsidRPr="00EB6EDF">
        <w:rPr>
          <w:snapToGrid w:val="0"/>
          <w:sz w:val="20"/>
        </w:rPr>
        <w:t xml:space="preserve">drzwi powinny być wyposażone w zintegrowany układ zabezpieczeń i kontroli dostępu </w:t>
      </w:r>
    </w:p>
    <w:p w:rsidR="00505605" w:rsidRPr="00EB6EDF" w:rsidRDefault="00505605">
      <w:pPr>
        <w:jc w:val="both"/>
        <w:rPr>
          <w:sz w:val="20"/>
        </w:rPr>
      </w:pPr>
    </w:p>
    <w:p w:rsidR="00505605" w:rsidRPr="00EB6EDF" w:rsidRDefault="00505605">
      <w:pPr>
        <w:pStyle w:val="Nagwek2"/>
      </w:pPr>
      <w:bookmarkStart w:id="14" w:name="_Toc148846790"/>
      <w:r w:rsidRPr="00EB6EDF">
        <w:t xml:space="preserve">Stacja robocza </w:t>
      </w:r>
      <w:proofErr w:type="spellStart"/>
      <w:r w:rsidR="00044A58">
        <w:t>SOC-O</w:t>
      </w:r>
      <w:bookmarkEnd w:id="14"/>
      <w:proofErr w:type="spellEnd"/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Komputer PC z zainstalowanym oprogramowaniem systemu </w:t>
      </w:r>
      <w:proofErr w:type="spellStart"/>
      <w:r w:rsidR="00044A58">
        <w:rPr>
          <w:snapToGrid w:val="0"/>
          <w:sz w:val="20"/>
        </w:rPr>
        <w:t>SOC-O</w:t>
      </w:r>
      <w:proofErr w:type="spellEnd"/>
      <w:r w:rsidRPr="00EB6EDF">
        <w:rPr>
          <w:snapToGrid w:val="0"/>
          <w:sz w:val="20"/>
        </w:rPr>
        <w:t>.</w:t>
      </w:r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Konfiguracja komputera powinna być zgodna z dokumentacją techniczną.</w:t>
      </w:r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Minimalna konfiguracja komputera to:</w:t>
      </w:r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- obudowa </w:t>
      </w:r>
      <w:proofErr w:type="spellStart"/>
      <w:r w:rsidRPr="00EB6EDF">
        <w:rPr>
          <w:snapToGrid w:val="0"/>
          <w:sz w:val="20"/>
        </w:rPr>
        <w:t>MiniTower</w:t>
      </w:r>
      <w:proofErr w:type="spellEnd"/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Monitor LCD 17’’</w:t>
      </w:r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  <w:lang w:val="en-US"/>
        </w:rPr>
      </w:pPr>
      <w:r w:rsidRPr="00EB6EDF">
        <w:rPr>
          <w:snapToGrid w:val="0"/>
          <w:sz w:val="20"/>
          <w:lang w:val="en-US"/>
        </w:rPr>
        <w:t>Pro</w:t>
      </w:r>
      <w:r w:rsidR="00EB6EDF" w:rsidRPr="00EB6EDF">
        <w:rPr>
          <w:snapToGrid w:val="0"/>
          <w:sz w:val="20"/>
          <w:lang w:val="en-US"/>
        </w:rPr>
        <w:t xml:space="preserve">cedor – Intel Pentium </w:t>
      </w:r>
    </w:p>
    <w:p w:rsidR="00505605" w:rsidRPr="00EB6EDF" w:rsidRDefault="00EB6EDF">
      <w:pPr>
        <w:numPr>
          <w:ilvl w:val="0"/>
          <w:numId w:val="9"/>
        </w:numPr>
        <w:jc w:val="both"/>
        <w:rPr>
          <w:snapToGrid w:val="0"/>
          <w:sz w:val="20"/>
          <w:lang w:val="en-US"/>
        </w:rPr>
      </w:pPr>
      <w:proofErr w:type="spellStart"/>
      <w:r w:rsidRPr="00EB6EDF">
        <w:rPr>
          <w:snapToGrid w:val="0"/>
          <w:sz w:val="20"/>
          <w:lang w:val="en-US"/>
        </w:rPr>
        <w:t>Pamięć</w:t>
      </w:r>
      <w:proofErr w:type="spellEnd"/>
      <w:r w:rsidRPr="00EB6EDF">
        <w:rPr>
          <w:snapToGrid w:val="0"/>
          <w:sz w:val="20"/>
          <w:lang w:val="en-US"/>
        </w:rPr>
        <w:t xml:space="preserve"> RAM 2 G</w:t>
      </w:r>
      <w:r w:rsidR="00505605" w:rsidRPr="00EB6EDF">
        <w:rPr>
          <w:snapToGrid w:val="0"/>
          <w:sz w:val="20"/>
          <w:lang w:val="en-US"/>
        </w:rPr>
        <w:t>B</w:t>
      </w:r>
    </w:p>
    <w:p w:rsidR="00505605" w:rsidRPr="00EB6EDF" w:rsidRDefault="00EB6EDF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Dysk twardy HDD </w:t>
      </w:r>
      <w:r w:rsidR="00505605" w:rsidRPr="00EB6EDF">
        <w:rPr>
          <w:snapToGrid w:val="0"/>
          <w:sz w:val="20"/>
        </w:rPr>
        <w:t>5</w:t>
      </w:r>
      <w:r w:rsidRPr="00EB6EDF">
        <w:rPr>
          <w:snapToGrid w:val="0"/>
          <w:sz w:val="20"/>
        </w:rPr>
        <w:t>0</w:t>
      </w:r>
      <w:r w:rsidR="00505605" w:rsidRPr="00EB6EDF">
        <w:rPr>
          <w:snapToGrid w:val="0"/>
          <w:sz w:val="20"/>
        </w:rPr>
        <w:t>0GB 7200Rpm</w:t>
      </w:r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Stacja dysków optycznych DVDRW±</w:t>
      </w:r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Stacja dysków </w:t>
      </w:r>
      <w:proofErr w:type="spellStart"/>
      <w:r w:rsidRPr="00EB6EDF">
        <w:rPr>
          <w:snapToGrid w:val="0"/>
          <w:sz w:val="20"/>
        </w:rPr>
        <w:t>Folppy</w:t>
      </w:r>
      <w:proofErr w:type="spellEnd"/>
      <w:r w:rsidRPr="00EB6EDF">
        <w:rPr>
          <w:snapToGrid w:val="0"/>
          <w:sz w:val="20"/>
        </w:rPr>
        <w:t xml:space="preserve"> 3,5’’</w:t>
      </w:r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Karta sieciowa 100/1000Mb/s wbudowana w płytę główną PC</w:t>
      </w:r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6x Port USB (2x USB na panelu przednim)</w:t>
      </w:r>
    </w:p>
    <w:p w:rsidR="00505605" w:rsidRPr="00EB6EDF" w:rsidRDefault="00505605">
      <w:pPr>
        <w:numPr>
          <w:ilvl w:val="0"/>
          <w:numId w:val="9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Karta dźwiękowa zintegrowana z płytą główną komputera</w:t>
      </w:r>
    </w:p>
    <w:p w:rsidR="00505605" w:rsidRPr="00EB6EDF" w:rsidRDefault="00505605">
      <w:pPr>
        <w:jc w:val="both"/>
        <w:rPr>
          <w:snapToGrid w:val="0"/>
          <w:sz w:val="20"/>
        </w:rPr>
      </w:pPr>
    </w:p>
    <w:p w:rsidR="00505605" w:rsidRPr="00EB6EDF" w:rsidRDefault="00505605">
      <w:pPr>
        <w:pStyle w:val="Nagwek2"/>
      </w:pPr>
      <w:bookmarkStart w:id="15" w:name="_Toc148846791"/>
      <w:r w:rsidRPr="00EB6EDF">
        <w:t xml:space="preserve">Serwer systemu </w:t>
      </w:r>
      <w:proofErr w:type="spellStart"/>
      <w:r w:rsidR="00044A58">
        <w:t>SOC-O</w:t>
      </w:r>
      <w:bookmarkEnd w:id="15"/>
      <w:proofErr w:type="spellEnd"/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Serwer PC z zainstalowanym modułem bazowym systemu </w:t>
      </w:r>
      <w:proofErr w:type="spellStart"/>
      <w:r w:rsidR="00044A58">
        <w:rPr>
          <w:snapToGrid w:val="0"/>
          <w:sz w:val="20"/>
        </w:rPr>
        <w:t>SOC-O</w:t>
      </w:r>
      <w:proofErr w:type="spellEnd"/>
      <w:r w:rsidRPr="00EB6EDF">
        <w:rPr>
          <w:snapToGrid w:val="0"/>
          <w:sz w:val="20"/>
        </w:rPr>
        <w:t>.</w:t>
      </w:r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Konfiguracja serwera powinna być zgodna z dokumentacją techniczną systemu </w:t>
      </w:r>
      <w:proofErr w:type="spellStart"/>
      <w:r w:rsidR="00044A58">
        <w:rPr>
          <w:snapToGrid w:val="0"/>
          <w:sz w:val="20"/>
        </w:rPr>
        <w:t>SOC-O</w:t>
      </w:r>
      <w:proofErr w:type="spellEnd"/>
      <w:r w:rsidRPr="00EB6EDF">
        <w:rPr>
          <w:snapToGrid w:val="0"/>
          <w:sz w:val="20"/>
        </w:rPr>
        <w:t>.</w:t>
      </w:r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Minimalna konfiguracja serwera to:</w:t>
      </w:r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Obudowa </w:t>
      </w:r>
      <w:proofErr w:type="spellStart"/>
      <w:r w:rsidRPr="00EB6EDF">
        <w:rPr>
          <w:snapToGrid w:val="0"/>
          <w:sz w:val="20"/>
        </w:rPr>
        <w:t>serwerwa</w:t>
      </w:r>
      <w:proofErr w:type="spellEnd"/>
      <w:r w:rsidRPr="00EB6EDF">
        <w:rPr>
          <w:snapToGrid w:val="0"/>
          <w:sz w:val="20"/>
        </w:rPr>
        <w:t xml:space="preserve"> z możliwością montażu w szafie </w:t>
      </w:r>
      <w:proofErr w:type="spellStart"/>
      <w:r w:rsidRPr="00EB6EDF">
        <w:rPr>
          <w:snapToGrid w:val="0"/>
          <w:sz w:val="20"/>
        </w:rPr>
        <w:t>Rack</w:t>
      </w:r>
      <w:proofErr w:type="spellEnd"/>
      <w:r w:rsidRPr="00EB6EDF">
        <w:rPr>
          <w:snapToGrid w:val="0"/>
          <w:sz w:val="20"/>
        </w:rPr>
        <w:t xml:space="preserve"> 19’’, metalowa</w:t>
      </w:r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Dwa redundantne zasilacze serwera min.300W każdy</w:t>
      </w:r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Płyta główna z możliwością montażu dwóch procesorów typu Intel Xeon oraz wbudowanym sprzętowym systemem RAID</w:t>
      </w:r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2x procesor Intel Xeon 1,2 </w:t>
      </w:r>
      <w:proofErr w:type="spellStart"/>
      <w:r w:rsidRPr="00EB6EDF">
        <w:rPr>
          <w:snapToGrid w:val="0"/>
          <w:sz w:val="20"/>
        </w:rPr>
        <w:t>GHz</w:t>
      </w:r>
      <w:proofErr w:type="spellEnd"/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  <w:lang w:val="en-US"/>
        </w:rPr>
      </w:pPr>
      <w:r w:rsidRPr="00EB6EDF">
        <w:rPr>
          <w:snapToGrid w:val="0"/>
          <w:sz w:val="20"/>
          <w:lang w:val="en-US"/>
        </w:rPr>
        <w:t>Pamięć RAM 1024 MB</w:t>
      </w:r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Dyski twarde – 2x70GB 10000Rpm, SCSI, </w:t>
      </w:r>
      <w:proofErr w:type="spellStart"/>
      <w:r w:rsidRPr="00EB6EDF">
        <w:rPr>
          <w:snapToGrid w:val="0"/>
          <w:sz w:val="20"/>
        </w:rPr>
        <w:t>HotSwap</w:t>
      </w:r>
      <w:proofErr w:type="spellEnd"/>
      <w:r w:rsidRPr="00EB6EDF">
        <w:rPr>
          <w:snapToGrid w:val="0"/>
          <w:sz w:val="20"/>
        </w:rPr>
        <w:t>, działające w macierzy RAID</w:t>
      </w:r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2x Karta sieciowa 100/1000Mb/s wbudowana w płytę główną PC</w:t>
      </w:r>
    </w:p>
    <w:p w:rsidR="00505605" w:rsidRPr="00EB6EDF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4x Port USB</w:t>
      </w:r>
    </w:p>
    <w:p w:rsidR="00505605" w:rsidRPr="00EB6EDF" w:rsidRDefault="00505605">
      <w:pPr>
        <w:jc w:val="both"/>
        <w:rPr>
          <w:snapToGrid w:val="0"/>
          <w:sz w:val="20"/>
        </w:rPr>
      </w:pPr>
    </w:p>
    <w:p w:rsidR="00505605" w:rsidRPr="00EB6EDF" w:rsidRDefault="00505605">
      <w:pPr>
        <w:pStyle w:val="Nagwek2"/>
      </w:pPr>
      <w:bookmarkStart w:id="16" w:name="_Toc148846792"/>
      <w:r w:rsidRPr="00EB6EDF">
        <w:t>Przełącznik DKVM</w:t>
      </w:r>
      <w:bookmarkEnd w:id="16"/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Przełącznik KVM – urządzenie umożliwiające podłączenie kilku komputerów do jednego monitora, jednej klawiatury i jednej myszy. Urządzenie ma zapewnić możliwość podłączenia do 8 urządzeń klasy PC. Urządzenie powinno mieć możliwość montażu w szafie </w:t>
      </w:r>
      <w:proofErr w:type="spellStart"/>
      <w:r w:rsidRPr="00EB6EDF">
        <w:rPr>
          <w:snapToGrid w:val="0"/>
          <w:sz w:val="20"/>
        </w:rPr>
        <w:t>Rack</w:t>
      </w:r>
      <w:proofErr w:type="spellEnd"/>
      <w:r w:rsidRPr="00EB6EDF">
        <w:rPr>
          <w:snapToGrid w:val="0"/>
          <w:sz w:val="20"/>
        </w:rPr>
        <w:t xml:space="preserve"> 19’’</w:t>
      </w:r>
    </w:p>
    <w:p w:rsidR="00505605" w:rsidRPr="00EB6EDF" w:rsidRDefault="00505605">
      <w:pPr>
        <w:jc w:val="both"/>
        <w:rPr>
          <w:snapToGrid w:val="0"/>
          <w:sz w:val="20"/>
        </w:rPr>
      </w:pPr>
    </w:p>
    <w:p w:rsidR="00505605" w:rsidRPr="00EB6EDF" w:rsidRDefault="00505605">
      <w:pPr>
        <w:pStyle w:val="Nagwek2"/>
      </w:pPr>
      <w:bookmarkStart w:id="17" w:name="_Toc148846793"/>
      <w:proofErr w:type="spellStart"/>
      <w:r w:rsidRPr="00EB6EDF">
        <w:t>Pocket</w:t>
      </w:r>
      <w:proofErr w:type="spellEnd"/>
      <w:r w:rsidRPr="00EB6EDF">
        <w:t xml:space="preserve"> PC</w:t>
      </w:r>
      <w:bookmarkEnd w:id="17"/>
    </w:p>
    <w:p w:rsidR="00505605" w:rsidRPr="00EB6EDF" w:rsidRDefault="00505605">
      <w:pPr>
        <w:jc w:val="both"/>
        <w:rPr>
          <w:sz w:val="20"/>
        </w:rPr>
      </w:pPr>
      <w:r w:rsidRPr="00EB6EDF">
        <w:rPr>
          <w:sz w:val="20"/>
        </w:rPr>
        <w:t xml:space="preserve">komputer przenośny systemu </w:t>
      </w:r>
      <w:proofErr w:type="spellStart"/>
      <w:r w:rsidR="00044A58">
        <w:rPr>
          <w:sz w:val="20"/>
        </w:rPr>
        <w:t>SOC-O</w:t>
      </w:r>
      <w:proofErr w:type="spellEnd"/>
      <w:r w:rsidRPr="00EB6EDF">
        <w:rPr>
          <w:sz w:val="20"/>
        </w:rPr>
        <w:t xml:space="preserve"> z zainstalowanym modułem </w:t>
      </w:r>
      <w:proofErr w:type="spellStart"/>
      <w:r w:rsidR="00044A58">
        <w:rPr>
          <w:sz w:val="20"/>
        </w:rPr>
        <w:t>SOC-O</w:t>
      </w:r>
      <w:proofErr w:type="spellEnd"/>
      <w:r w:rsidRPr="00EB6EDF">
        <w:rPr>
          <w:sz w:val="20"/>
        </w:rPr>
        <w:t xml:space="preserve"> P.</w:t>
      </w:r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Konfiguracja komputera </w:t>
      </w:r>
      <w:proofErr w:type="spellStart"/>
      <w:r w:rsidRPr="00EB6EDF">
        <w:rPr>
          <w:snapToGrid w:val="0"/>
          <w:sz w:val="20"/>
        </w:rPr>
        <w:t>PocketPC</w:t>
      </w:r>
      <w:proofErr w:type="spellEnd"/>
      <w:r w:rsidRPr="00EB6EDF">
        <w:rPr>
          <w:snapToGrid w:val="0"/>
          <w:sz w:val="20"/>
        </w:rPr>
        <w:t xml:space="preserve"> powinna być zgodna z dokumentacją techniczną systemu </w:t>
      </w:r>
      <w:proofErr w:type="spellStart"/>
      <w:r w:rsidR="00044A58">
        <w:rPr>
          <w:snapToGrid w:val="0"/>
          <w:sz w:val="20"/>
        </w:rPr>
        <w:t>SOC-O</w:t>
      </w:r>
      <w:proofErr w:type="spellEnd"/>
      <w:r w:rsidRPr="00EB6EDF">
        <w:rPr>
          <w:snapToGrid w:val="0"/>
          <w:sz w:val="20"/>
        </w:rPr>
        <w:t>.</w:t>
      </w:r>
    </w:p>
    <w:p w:rsidR="00505605" w:rsidRPr="00EB6EDF" w:rsidRDefault="00505605">
      <w:p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Minimalna konfiguracja komputera Poczet PC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lastRenderedPageBreak/>
        <w:t xml:space="preserve">Komputer przenośny </w:t>
      </w:r>
      <w:proofErr w:type="spellStart"/>
      <w:r w:rsidRPr="00EB6EDF">
        <w:rPr>
          <w:snapToGrid w:val="0"/>
          <w:sz w:val="20"/>
        </w:rPr>
        <w:t>Pocket</w:t>
      </w:r>
      <w:proofErr w:type="spellEnd"/>
      <w:r w:rsidRPr="00EB6EDF">
        <w:rPr>
          <w:snapToGrid w:val="0"/>
          <w:sz w:val="20"/>
        </w:rPr>
        <w:t xml:space="preserve"> PC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Dotykowy, minimum 3,5 calowy kolorowy wyświetlacz QVGA,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Pamięć minimum 128 Mb RAM oraz  minimum 512 Mb </w:t>
      </w:r>
      <w:proofErr w:type="spellStart"/>
      <w:r w:rsidRPr="00EB6EDF">
        <w:rPr>
          <w:snapToGrid w:val="0"/>
          <w:sz w:val="20"/>
        </w:rPr>
        <w:t>Flash</w:t>
      </w:r>
      <w:proofErr w:type="spellEnd"/>
      <w:r w:rsidRPr="00EB6EDF">
        <w:rPr>
          <w:snapToGrid w:val="0"/>
          <w:sz w:val="20"/>
        </w:rPr>
        <w:t xml:space="preserve">,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Temperatura pracy w warunkach od -10oC do +50 </w:t>
      </w:r>
      <w:proofErr w:type="spellStart"/>
      <w:r w:rsidRPr="00EB6EDF">
        <w:rPr>
          <w:snapToGrid w:val="0"/>
          <w:sz w:val="20"/>
        </w:rPr>
        <w:t>oC</w:t>
      </w:r>
      <w:proofErr w:type="spellEnd"/>
      <w:r w:rsidRPr="00EB6EDF">
        <w:rPr>
          <w:snapToGrid w:val="0"/>
          <w:sz w:val="20"/>
        </w:rPr>
        <w:t xml:space="preserve"> i wilgotności do 90 % (bez kondensacji),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wytrzymałość na upadek z wysokości 1 metra.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interfejs </w:t>
      </w:r>
      <w:proofErr w:type="spellStart"/>
      <w:r w:rsidRPr="00EB6EDF">
        <w:rPr>
          <w:snapToGrid w:val="0"/>
          <w:sz w:val="20"/>
        </w:rPr>
        <w:t>BlueTooth</w:t>
      </w:r>
      <w:proofErr w:type="spellEnd"/>
      <w:r w:rsidRPr="00EB6EDF">
        <w:rPr>
          <w:snapToGrid w:val="0"/>
          <w:sz w:val="20"/>
        </w:rPr>
        <w:t xml:space="preserve"> klasy II,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karta sieci bezprzewodowej 802.11 b/g wspierająca zabezpieczenia standardu WPA2 </w:t>
      </w:r>
      <w:proofErr w:type="spellStart"/>
      <w:r w:rsidRPr="00EB6EDF">
        <w:rPr>
          <w:snapToGrid w:val="0"/>
          <w:sz w:val="20"/>
        </w:rPr>
        <w:t>Enterprise</w:t>
      </w:r>
      <w:proofErr w:type="spellEnd"/>
      <w:r w:rsidRPr="00EB6EDF">
        <w:rPr>
          <w:snapToGrid w:val="0"/>
          <w:sz w:val="20"/>
        </w:rPr>
        <w:t xml:space="preserve">,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bateria minimum 2400 </w:t>
      </w:r>
      <w:proofErr w:type="spellStart"/>
      <w:r w:rsidRPr="00EB6EDF">
        <w:rPr>
          <w:snapToGrid w:val="0"/>
          <w:sz w:val="20"/>
        </w:rPr>
        <w:t>mAh</w:t>
      </w:r>
      <w:proofErr w:type="spellEnd"/>
      <w:r w:rsidRPr="00EB6EDF">
        <w:rPr>
          <w:snapToGrid w:val="0"/>
          <w:sz w:val="20"/>
        </w:rPr>
        <w:t xml:space="preserve">,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 xml:space="preserve">skaner kodów kreskowych 1D, 2D oraz system operacyjny Windows Mobile w wersji 6.x, </w:t>
      </w:r>
    </w:p>
    <w:p w:rsidR="00EB6EDF" w:rsidRPr="00EB6EDF" w:rsidRDefault="00EB6EDF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EB6EDF">
        <w:rPr>
          <w:snapToGrid w:val="0"/>
          <w:sz w:val="20"/>
        </w:rPr>
        <w:t>klawiatura QWERTY;</w:t>
      </w:r>
    </w:p>
    <w:p w:rsidR="00505605" w:rsidRPr="00BF7069" w:rsidRDefault="00505605">
      <w:pPr>
        <w:numPr>
          <w:ilvl w:val="0"/>
          <w:numId w:val="10"/>
        </w:numPr>
        <w:jc w:val="both"/>
        <w:rPr>
          <w:snapToGrid w:val="0"/>
          <w:sz w:val="20"/>
        </w:rPr>
      </w:pPr>
      <w:r w:rsidRPr="00BF7069">
        <w:rPr>
          <w:snapToGrid w:val="0"/>
          <w:sz w:val="20"/>
        </w:rPr>
        <w:t>Obudowa zewnętrzna odporna na uderzenia i upadki</w:t>
      </w:r>
    </w:p>
    <w:p w:rsidR="00505605" w:rsidRDefault="00505605">
      <w:pPr>
        <w:jc w:val="both"/>
        <w:rPr>
          <w:snapToGrid w:val="0"/>
          <w:sz w:val="20"/>
        </w:rPr>
      </w:pPr>
    </w:p>
    <w:p w:rsidR="00505605" w:rsidRPr="00BF7069" w:rsidRDefault="00505605">
      <w:pPr>
        <w:pStyle w:val="Nagwek1"/>
      </w:pPr>
      <w:bookmarkStart w:id="18" w:name="_Toc148846794"/>
      <w:r w:rsidRPr="00BF7069">
        <w:t>SPRZĘT</w:t>
      </w:r>
      <w:bookmarkEnd w:id="18"/>
      <w:r w:rsidRPr="00BF7069">
        <w:t xml:space="preserve"> </w:t>
      </w:r>
    </w:p>
    <w:p w:rsidR="00505605" w:rsidRPr="00BF7069" w:rsidRDefault="00505605">
      <w:pPr>
        <w:pStyle w:val="Nagwek2"/>
      </w:pPr>
      <w:bookmarkStart w:id="19" w:name="_Toc148846795"/>
      <w:r w:rsidRPr="00BF7069">
        <w:t>Wymagania ogólne dotyczące sprzętu</w:t>
      </w:r>
      <w:bookmarkEnd w:id="19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Ogólne wymagania dotyczące materiałów, ich pozyskiwania i składowania podano w ST "Wymagania ogólne".</w:t>
      </w:r>
    </w:p>
    <w:p w:rsidR="00505605" w:rsidRPr="00BF7069" w:rsidRDefault="00505605">
      <w:pPr>
        <w:jc w:val="both"/>
        <w:rPr>
          <w:sz w:val="20"/>
        </w:rPr>
      </w:pPr>
    </w:p>
    <w:p w:rsidR="00505605" w:rsidRPr="00BF7069" w:rsidRDefault="00505605">
      <w:pPr>
        <w:pStyle w:val="Nagwek1"/>
      </w:pPr>
      <w:r w:rsidRPr="00BF7069">
        <w:t xml:space="preserve"> </w:t>
      </w:r>
      <w:bookmarkStart w:id="20" w:name="_Toc148846796"/>
      <w:r w:rsidRPr="00BF7069">
        <w:t>TRANSPORT</w:t>
      </w:r>
      <w:bookmarkEnd w:id="20"/>
    </w:p>
    <w:p w:rsidR="00505605" w:rsidRPr="00BF7069" w:rsidRDefault="00505605">
      <w:pPr>
        <w:pStyle w:val="Nagwek2"/>
      </w:pPr>
      <w:bookmarkStart w:id="21" w:name="_Toc148846797"/>
      <w:r w:rsidRPr="00BF7069">
        <w:t>Wymagania ogólne dotyczące transportu</w:t>
      </w:r>
      <w:bookmarkEnd w:id="21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Ogólne wymagania dotyczące transportu materiałów, ich pozyskiwania i składowania podano w ST "Wymagania ogólne".</w:t>
      </w:r>
    </w:p>
    <w:p w:rsidR="00505605" w:rsidRPr="00BF7069" w:rsidRDefault="00505605">
      <w:pPr>
        <w:jc w:val="both"/>
        <w:rPr>
          <w:b/>
          <w:sz w:val="20"/>
        </w:rPr>
      </w:pPr>
    </w:p>
    <w:p w:rsidR="00505605" w:rsidRPr="00BF7069" w:rsidRDefault="00505605">
      <w:pPr>
        <w:pStyle w:val="Nagwek2"/>
      </w:pPr>
      <w:bookmarkStart w:id="22" w:name="_Toc148846798"/>
      <w:r w:rsidRPr="00BF7069">
        <w:t>Środki transportu budowy instalacji systemu wspomagania odpraw celnych</w:t>
      </w:r>
      <w:bookmarkEnd w:id="22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Wykonawca winien wykazać się możliwością korzystania z następującego sprzętu gwarantującego właściwą jakość robót.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Przewożone materiały należy zabezpieczyć przed możliwością przesuwania się w czasie transportu. Przewożone materiały i elementy powinny być układane zgodnie z warunkami transportu wydanymi przez wytwórcę dla poszczególnych materiałów i elementów oraz zabezpieczone przed ich przemieszczaniem się na środkach transportu.</w:t>
      </w:r>
    </w:p>
    <w:p w:rsidR="00505605" w:rsidRPr="00BF7069" w:rsidRDefault="00505605">
      <w:pPr>
        <w:jc w:val="both"/>
        <w:rPr>
          <w:sz w:val="20"/>
        </w:rPr>
      </w:pPr>
    </w:p>
    <w:p w:rsidR="00505605" w:rsidRPr="00BF7069" w:rsidRDefault="00505605">
      <w:pPr>
        <w:pStyle w:val="Nagwek2"/>
      </w:pPr>
      <w:bookmarkStart w:id="23" w:name="_Toc148846799"/>
      <w:r w:rsidRPr="00BF7069">
        <w:t>Odbiór materiałów na budowie.</w:t>
      </w:r>
      <w:bookmarkEnd w:id="23"/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Materiały na budowę należy dostarczać łącznie ze świadectwami jakości, kartami gwarancyjnymi i protokołami odbioru technicznego.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Dostarczone na miejsce budowy materiały należy sprawdzić pod względem kompletności i zgodności z danymi producenta.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W razie stwierdzenia wad lub wystąpienia wątpliwości co do jakości materiałów należy przed ich wbudowaniem poddać je badaniom określonym przez inżyniera ( dozór techniczny robót).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Materiały nie spełniające wymagań nie mogą być użyte.</w:t>
      </w:r>
    </w:p>
    <w:p w:rsidR="00505605" w:rsidRPr="00BF7069" w:rsidRDefault="00505605">
      <w:pPr>
        <w:jc w:val="both"/>
        <w:rPr>
          <w:snapToGrid w:val="0"/>
          <w:sz w:val="20"/>
        </w:rPr>
      </w:pPr>
    </w:p>
    <w:p w:rsidR="00505605" w:rsidRPr="00BF7069" w:rsidRDefault="00505605">
      <w:pPr>
        <w:pStyle w:val="Nagwek2"/>
      </w:pPr>
      <w:bookmarkStart w:id="24" w:name="_Toc148846800"/>
      <w:r w:rsidRPr="00BF7069">
        <w:t>Składowanie materiałów na budowie.</w:t>
      </w:r>
      <w:bookmarkEnd w:id="24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Materiały takie jak: kable, przewody, głośniki, konsole, wzmacniacze, mufy być przechowywane jedynie w pomieszczeniach przeznaczonych do tego celu, tj. w zamkniętych i suchych.</w:t>
      </w:r>
    </w:p>
    <w:p w:rsidR="00505605" w:rsidRPr="00BF7069" w:rsidRDefault="00505605">
      <w:pPr>
        <w:jc w:val="both"/>
        <w:rPr>
          <w:snapToGrid w:val="0"/>
          <w:sz w:val="20"/>
        </w:rPr>
      </w:pPr>
    </w:p>
    <w:p w:rsidR="00505605" w:rsidRPr="00BF7069" w:rsidRDefault="00505605">
      <w:pPr>
        <w:pStyle w:val="Nagwek1"/>
      </w:pPr>
      <w:bookmarkStart w:id="25" w:name="_Toc148846801"/>
      <w:r w:rsidRPr="00BF7069">
        <w:t>WYKONANIE ROBÓT</w:t>
      </w:r>
      <w:bookmarkEnd w:id="25"/>
    </w:p>
    <w:p w:rsidR="00505605" w:rsidRPr="00BF7069" w:rsidRDefault="00505605">
      <w:pPr>
        <w:pStyle w:val="Nagwek2"/>
      </w:pPr>
      <w:bookmarkStart w:id="26" w:name="_Toc148846802"/>
      <w:r w:rsidRPr="00BF7069">
        <w:t>Ogólne zasady wykonania robót</w:t>
      </w:r>
      <w:bookmarkEnd w:id="26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Ogólne wymagania dotyczące wykonania robót podano w ST "Wymagania ogólne".</w:t>
      </w:r>
    </w:p>
    <w:p w:rsidR="00505605" w:rsidRPr="00BF7069" w:rsidRDefault="00505605">
      <w:pPr>
        <w:jc w:val="both"/>
        <w:rPr>
          <w:b/>
          <w:sz w:val="20"/>
        </w:rPr>
      </w:pPr>
    </w:p>
    <w:p w:rsidR="00505605" w:rsidRPr="00BF7069" w:rsidRDefault="00505605">
      <w:pPr>
        <w:pStyle w:val="Nagwek2"/>
      </w:pPr>
      <w:bookmarkStart w:id="27" w:name="_Toc148846803"/>
      <w:r w:rsidRPr="00BF7069">
        <w:t>Ogólne ustalenia dotyczące robót</w:t>
      </w:r>
      <w:bookmarkEnd w:id="27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Roboty należy wykonywać zgodnie z Dokumentacją Projektową, normami, oraz przepisami budowy, bezpieczeństwa i higieny pracy. </w:t>
      </w:r>
    </w:p>
    <w:p w:rsidR="00505605" w:rsidRPr="00BF7069" w:rsidRDefault="00505605">
      <w:pPr>
        <w:jc w:val="both"/>
        <w:rPr>
          <w:sz w:val="20"/>
        </w:rPr>
      </w:pPr>
    </w:p>
    <w:p w:rsidR="00505605" w:rsidRPr="00BF7069" w:rsidRDefault="00505605">
      <w:pPr>
        <w:pStyle w:val="Nagwek2"/>
      </w:pPr>
      <w:bookmarkStart w:id="28" w:name="_Toc148846804"/>
      <w:r w:rsidRPr="00BF7069">
        <w:lastRenderedPageBreak/>
        <w:t>Kwalifikacje.</w:t>
      </w:r>
      <w:bookmarkEnd w:id="28"/>
    </w:p>
    <w:p w:rsidR="00505605" w:rsidRPr="00BF7069" w:rsidRDefault="00505605">
      <w:pPr>
        <w:rPr>
          <w:sz w:val="20"/>
        </w:rPr>
      </w:pPr>
      <w:r w:rsidRPr="00BF7069">
        <w:rPr>
          <w:sz w:val="20"/>
        </w:rPr>
        <w:t>Montaż urządzeń, uruchomienie jak i serwis systemu powinna wykonać firma posiadająca odpowiednie doświadczenie, uprawnienia oraz posiadać odpowiednie osoby zdolne do wykonani</w:t>
      </w:r>
      <w:r w:rsidR="00A03B7B">
        <w:rPr>
          <w:sz w:val="20"/>
        </w:rPr>
        <w:t>a prac.</w:t>
      </w:r>
    </w:p>
    <w:p w:rsidR="00505605" w:rsidRPr="00BF7069" w:rsidRDefault="00505605">
      <w:pPr>
        <w:jc w:val="both"/>
        <w:rPr>
          <w:snapToGrid w:val="0"/>
          <w:sz w:val="20"/>
        </w:rPr>
      </w:pPr>
    </w:p>
    <w:p w:rsidR="00505605" w:rsidRPr="00BF7069" w:rsidRDefault="00505605">
      <w:pPr>
        <w:pStyle w:val="Nagwek1"/>
      </w:pPr>
      <w:bookmarkStart w:id="29" w:name="_Toc148846805"/>
      <w:r w:rsidRPr="00BF7069">
        <w:t>KONTROLA JAKOŚCI ROBÓT</w:t>
      </w:r>
      <w:bookmarkEnd w:id="29"/>
      <w:r w:rsidRPr="00BF7069">
        <w:t xml:space="preserve"> </w:t>
      </w:r>
    </w:p>
    <w:p w:rsidR="00505605" w:rsidRPr="00BF7069" w:rsidRDefault="00505605">
      <w:pPr>
        <w:pStyle w:val="Nagwek2"/>
      </w:pPr>
      <w:bookmarkStart w:id="30" w:name="_Toc148846806"/>
      <w:r w:rsidRPr="00BF7069">
        <w:t>Wymagania ogólne</w:t>
      </w:r>
      <w:bookmarkEnd w:id="30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Wykonawca powinien zadbać, aby jakość materiałów, urządzeń i montażu była zgodna z Dokumentacją Projektową, niniejszą specyfikacją i poleceniami Inżyniera.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Przed przystąpieniem do badania, Wykonawca powinien z co najmniej 7 dniowym wyprzedzeniem powiadomić Inżyniera o rodzaju i terminie badania.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Po pozytywnym zakończeniu badań lub inspekcji, Wykonawca przedstawi inżynierowi dwa egzemplarze świadectwa badań z jego wynikami. </w:t>
      </w:r>
    </w:p>
    <w:p w:rsidR="00505605" w:rsidRPr="00BF7069" w:rsidRDefault="00505605">
      <w:pPr>
        <w:jc w:val="both"/>
        <w:rPr>
          <w:b/>
          <w:sz w:val="20"/>
        </w:rPr>
      </w:pPr>
    </w:p>
    <w:p w:rsidR="00505605" w:rsidRPr="00BF7069" w:rsidRDefault="00505605">
      <w:pPr>
        <w:pStyle w:val="Nagwek2"/>
      </w:pPr>
      <w:bookmarkStart w:id="31" w:name="_Toc148846807"/>
      <w:r w:rsidRPr="00BF7069">
        <w:t>Badania przed przystąpieniem do robót</w:t>
      </w:r>
      <w:bookmarkEnd w:id="31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Przed przystąpieniem do robót, Wykonawca powinien przekazać Inżynierowi wszystkie świadectwa jakości i atesty stosowanych materiałów. Materiały bez tych dokumentów nie mogą być wbudowane.</w:t>
      </w:r>
    </w:p>
    <w:p w:rsidR="00505605" w:rsidRPr="00BF7069" w:rsidRDefault="00505605">
      <w:pPr>
        <w:jc w:val="both"/>
        <w:rPr>
          <w:sz w:val="20"/>
        </w:rPr>
      </w:pPr>
    </w:p>
    <w:p w:rsidR="00505605" w:rsidRPr="00BF7069" w:rsidRDefault="00505605">
      <w:pPr>
        <w:pStyle w:val="Nagwek2"/>
      </w:pPr>
      <w:bookmarkStart w:id="32" w:name="_Toc148846808"/>
      <w:r w:rsidRPr="00BF7069">
        <w:t>Badania w czasie wykonywania robót</w:t>
      </w:r>
      <w:bookmarkEnd w:id="32"/>
    </w:p>
    <w:p w:rsidR="00505605" w:rsidRPr="00BF7069" w:rsidRDefault="00505605">
      <w:pPr>
        <w:jc w:val="both"/>
        <w:rPr>
          <w:snapToGrid w:val="0"/>
          <w:sz w:val="20"/>
        </w:rPr>
      </w:pPr>
      <w:r w:rsidRPr="00BF7069">
        <w:rPr>
          <w:snapToGrid w:val="0"/>
          <w:sz w:val="20"/>
        </w:rPr>
        <w:t>Należy sprawdzić czy wszystkie urządzenia i materiały zostały zainstalowane we właściwym miejscu zgodnym z dokumentacją projektową oraz czy ich przeznaczenie jest zgodne z dokumentacją.</w:t>
      </w:r>
    </w:p>
    <w:p w:rsidR="00505605" w:rsidRPr="00BF7069" w:rsidRDefault="00505605">
      <w:pPr>
        <w:jc w:val="both"/>
        <w:rPr>
          <w:snapToGrid w:val="0"/>
          <w:sz w:val="20"/>
        </w:rPr>
      </w:pPr>
    </w:p>
    <w:p w:rsidR="00505605" w:rsidRPr="00BF7069" w:rsidRDefault="00505605">
      <w:pPr>
        <w:pStyle w:val="Nagwek1"/>
      </w:pPr>
      <w:bookmarkStart w:id="33" w:name="_Toc148846809"/>
      <w:r w:rsidRPr="00BF7069">
        <w:t>OMIAR ROBÓT</w:t>
      </w:r>
      <w:bookmarkEnd w:id="33"/>
    </w:p>
    <w:p w:rsidR="00505605" w:rsidRPr="00BF7069" w:rsidRDefault="00505605">
      <w:pPr>
        <w:pStyle w:val="Nagwek2"/>
      </w:pPr>
      <w:bookmarkStart w:id="34" w:name="_Toc148846810"/>
      <w:r w:rsidRPr="00BF7069">
        <w:t>Jednostka obmiarowa</w:t>
      </w:r>
      <w:bookmarkEnd w:id="34"/>
      <w:r w:rsidRPr="00BF7069">
        <w:t xml:space="preserve"> 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Jednostką obmiarową jest 1m budowanej instalacji </w:t>
      </w:r>
      <w:proofErr w:type="spellStart"/>
      <w:r w:rsidR="00044A58">
        <w:rPr>
          <w:sz w:val="20"/>
        </w:rPr>
        <w:t>SOC-O</w:t>
      </w:r>
      <w:proofErr w:type="spellEnd"/>
      <w:r w:rsidRPr="00BF7069">
        <w:rPr>
          <w:sz w:val="20"/>
        </w:rPr>
        <w:t xml:space="preserve"> oraz 1szt zainstalowanych elementów. Obmiar wykonać w oparciu o przedmiary robót zawarte w dokumentacji technicznej. </w:t>
      </w:r>
    </w:p>
    <w:p w:rsidR="00505605" w:rsidRPr="00BF7069" w:rsidRDefault="00505605">
      <w:pPr>
        <w:pStyle w:val="Tekstpodstawowy"/>
        <w:jc w:val="both"/>
        <w:rPr>
          <w:sz w:val="20"/>
        </w:rPr>
      </w:pPr>
    </w:p>
    <w:p w:rsidR="00505605" w:rsidRPr="00BF7069" w:rsidRDefault="00505605">
      <w:pPr>
        <w:pStyle w:val="Nagwek1"/>
      </w:pPr>
      <w:bookmarkStart w:id="35" w:name="_Toc148846811"/>
      <w:r w:rsidRPr="00BF7069">
        <w:t>ODBIÓR ROBÓT</w:t>
      </w:r>
      <w:bookmarkEnd w:id="35"/>
    </w:p>
    <w:p w:rsidR="00505605" w:rsidRPr="00BF7069" w:rsidRDefault="00505605">
      <w:pPr>
        <w:pStyle w:val="Nagwek2"/>
      </w:pPr>
      <w:bookmarkStart w:id="36" w:name="_Toc148846812"/>
      <w:r w:rsidRPr="00BF7069">
        <w:t>Zgłoszenie wykonawcy do odbioru</w:t>
      </w:r>
      <w:bookmarkEnd w:id="36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Po zakończeniu etapu robót kierownik robót w zakresie instalacji teletechnicznych dokonuje wpisu do dziennika budowy oraz zgłasza do odbioru właściwemu inspektorowi nadzoru. </w:t>
      </w:r>
    </w:p>
    <w:p w:rsidR="00505605" w:rsidRPr="00BF7069" w:rsidRDefault="00505605">
      <w:pPr>
        <w:jc w:val="both"/>
        <w:rPr>
          <w:sz w:val="20"/>
        </w:rPr>
      </w:pPr>
    </w:p>
    <w:p w:rsidR="00505605" w:rsidRPr="00BF7069" w:rsidRDefault="00505605">
      <w:pPr>
        <w:pStyle w:val="Nagwek2"/>
      </w:pPr>
      <w:bookmarkStart w:id="37" w:name="_Toc148846813"/>
      <w:r w:rsidRPr="00BF7069">
        <w:t>Odbiory częściowe.</w:t>
      </w:r>
      <w:bookmarkEnd w:id="37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W związku z harmonogramem i specyfiką robót ogólnobudowlanych w związku z zakrywaniem instalacji należy dokonywać częściowych odbiorów instalacji. </w:t>
      </w:r>
    </w:p>
    <w:p w:rsidR="00505605" w:rsidRPr="00BF7069" w:rsidRDefault="00505605">
      <w:pPr>
        <w:jc w:val="both"/>
        <w:rPr>
          <w:b/>
          <w:sz w:val="20"/>
        </w:rPr>
      </w:pPr>
    </w:p>
    <w:p w:rsidR="00505605" w:rsidRPr="00BF7069" w:rsidRDefault="00505605">
      <w:pPr>
        <w:pStyle w:val="Nagwek2"/>
      </w:pPr>
      <w:bookmarkStart w:id="38" w:name="_Toc148846814"/>
      <w:r w:rsidRPr="00BF7069">
        <w:t>Dokumentacja powykonawcza</w:t>
      </w:r>
      <w:bookmarkEnd w:id="38"/>
      <w:r w:rsidRPr="00BF7069">
        <w:t xml:space="preserve"> 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Dokumentacja powykonawcza systemu </w:t>
      </w:r>
      <w:proofErr w:type="spellStart"/>
      <w:r w:rsidR="00044A58">
        <w:rPr>
          <w:sz w:val="20"/>
        </w:rPr>
        <w:t>SOC-O</w:t>
      </w:r>
      <w:proofErr w:type="spellEnd"/>
      <w:r w:rsidRPr="00BF7069">
        <w:rPr>
          <w:sz w:val="20"/>
        </w:rPr>
        <w:t xml:space="preserve"> powinna być sporządzana przez wykonawcę na aktualnych podkładach budowlanych. Dokumentacja ta winna być przygotowana i sprawdzona przez inspektora robót do dnia odbioru końcowego. 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Dokumentację powykonawczą należy sporządzić bezpośrednio po zakończeniu budowy instalacji, w oparciu o inwentaryzację i w uzgodnieniu z inspektorem budowy. Dokumentacja powinna zawierać w szczególności dokładne dane o przebiegu ciągów przewodowych oraz stan powykonawczy w miejscach zbliżeń i skrzyżowań instalacji z innymi urządzeniami uzbrojenia budynkowego, a także dane dotyczące profilu kanałów instalacyjnych na poszczególnych odcinkach ciągów, typu osprzętu.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Dokumentacja powykonawcza powinna być wykonana jako odrębny dokument powykonawczy. 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Jako załączniki do dokumentacji powykonawczej powinny być dołączone: 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- atesty dostawców na materiały podstawowe użyte do budowy instalacji, a zwłaszcza przewody, czujki, centrala, listwy i kanały elektroinstalacyjne. 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Dokumentacja powykonawcza powinna być aktualizowana w czasie eksploatacji, w szczególności w wypadku remontów, przebudowy i rozbudowy instalacji sygnalizacji alarmu pożaru ze względu na występujące w takich sytuacjach zmiany lokalizacyjne lub pojawienie się nowych elementów instalacji.</w:t>
      </w:r>
    </w:p>
    <w:p w:rsidR="00505605" w:rsidRPr="00BF7069" w:rsidRDefault="00505605">
      <w:pPr>
        <w:jc w:val="both"/>
        <w:rPr>
          <w:b/>
          <w:sz w:val="20"/>
        </w:rPr>
      </w:pPr>
    </w:p>
    <w:p w:rsidR="00505605" w:rsidRPr="00BF7069" w:rsidRDefault="00505605">
      <w:pPr>
        <w:pStyle w:val="Nagwek2"/>
      </w:pPr>
      <w:bookmarkStart w:id="39" w:name="_Toc148846815"/>
      <w:r w:rsidRPr="00BF7069">
        <w:lastRenderedPageBreak/>
        <w:t>Odbiór końcowy</w:t>
      </w:r>
      <w:bookmarkEnd w:id="39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Zakończenie prac instalacyjnych ( kablowych, montażowych oraz uruchomieniowych) potwierdzone jest komisyjnym odbiorem końcowym. W skład komisji odbioru muszą wejść, podobnie jak przy odbiorach częściowych obie strony realizowanej umowy. Stronę inwestora powinien reprezentować inspektor nadzoru (ewentualnie dodatkowo inny uprawniony projektant lub rzeczoznawca.)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 Przedmiotem odbioru końcowego powinna być  ocena zgodności z normami oraz jakość wykonanych zgłoszonych do odbioru prac oraz potwierdzenie: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zgodności instalacji z techniczną dokumentacją powykonawczą ( z projektem oraz zmianami, jeśli były wprowadzone) w tym zgodności liczby zainstalowanych urządzeń z przedstawionym obmiarem,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sprawności wszystkich urządzeń oraz ich jakości ( zwłaszcza sygnalizowania zagrożeń)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zgodności parametrów funkcjonalnych systemów ( notatki lub protokoły szkoleń oraz instrukcje obsługi)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dokonania niezbędnych pomiarów parametrów elektrycznych linii przewodowych ( protokoły pomiarów), wymaganymi oddzielnymi przepisami (PN-93/E-05009/61: Instalacje elektryczne w obiektach budowlanych. Sprawdzenie odbiorcze oraz PN-93/E-05009/41 : Instalacje elektryczne w obiektach budowlanych. Ochrona przeciwporażeniowa)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 xml:space="preserve">bezpieczeństwo urządzeń ( Prawo budowlane – art. 10 ust. 1 i 2; Rozporządzenie Ministra Gospodarki Przestrzennej i Budownictwa z dnia 14 grudnia 1994 w sprawie warunków technicznych jakim powinny odpowiadać budynki i ich usytuowanie </w:t>
      </w:r>
      <w:proofErr w:type="spellStart"/>
      <w:r w:rsidRPr="00BF7069">
        <w:rPr>
          <w:sz w:val="20"/>
        </w:rPr>
        <w:t>Dz.U</w:t>
      </w:r>
      <w:proofErr w:type="spellEnd"/>
      <w:r w:rsidRPr="00BF7069">
        <w:rPr>
          <w:sz w:val="20"/>
        </w:rPr>
        <w:t xml:space="preserve">. Nr 10/95 </w:t>
      </w:r>
      <w:proofErr w:type="spellStart"/>
      <w:r w:rsidRPr="00BF7069">
        <w:rPr>
          <w:sz w:val="20"/>
        </w:rPr>
        <w:t>poz</w:t>
      </w:r>
      <w:proofErr w:type="spellEnd"/>
      <w:r w:rsidRPr="00BF7069">
        <w:rPr>
          <w:sz w:val="20"/>
        </w:rPr>
        <w:t xml:space="preserve"> 46 z późniejszymi zmianami rozdział 8 : Instalacje elektryczne).</w:t>
      </w:r>
    </w:p>
    <w:p w:rsidR="00505605" w:rsidRPr="00BF7069" w:rsidRDefault="00505605">
      <w:pPr>
        <w:numPr>
          <w:ilvl w:val="0"/>
          <w:numId w:val="11"/>
        </w:numPr>
        <w:jc w:val="both"/>
        <w:rPr>
          <w:sz w:val="20"/>
        </w:rPr>
      </w:pPr>
      <w:r w:rsidRPr="00BF7069">
        <w:rPr>
          <w:sz w:val="20"/>
        </w:rPr>
        <w:t>legalność wprowadzonych do użytku oprogramowań (licencje użytkownika).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W trakcie odbioru końcowego systemy zabezpieczeń powinny zostać poddane testom, a ich wyniki ( w formie wydruków) załączone do protokołu odbioru końcowego. Jeśli stwierdzone zostaną usterki, należy je wymienić w protokole i wyznaczyć termin ich usunięcia. Podpisany protokół odbioru końcowego stanowi podstawę do ostatecznych rozliczeń pomiędzy stronami oraz fakturowania prac.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Zgodnie z (PN-93/E-08390/11: rodz.8.1) wykonawca systemu ( instalator ) podczas jego końcowego odbioru powinien poświadczyć (jeśli nie ma istotnych usterek), że zainstalowany system spełnia wymagania PN ( Deklaracja Zgodności). </w:t>
      </w:r>
    </w:p>
    <w:p w:rsidR="00505605" w:rsidRPr="00BF7069" w:rsidRDefault="00505605">
      <w:pPr>
        <w:jc w:val="both"/>
        <w:rPr>
          <w:sz w:val="20"/>
        </w:rPr>
      </w:pPr>
    </w:p>
    <w:p w:rsidR="00505605" w:rsidRPr="00BF7069" w:rsidRDefault="00505605">
      <w:pPr>
        <w:pStyle w:val="Nagwek1"/>
      </w:pPr>
      <w:bookmarkStart w:id="40" w:name="_Toc148846816"/>
      <w:r w:rsidRPr="00BF7069">
        <w:t>PODSTAWA PŁATNOŚCI</w:t>
      </w:r>
      <w:bookmarkEnd w:id="40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Podstawą  płatności jest pozytywny wynik odbioru komisji odbiorczej. 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Cena obejmuje: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wytyczenie trasy,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koszt materiałów,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dostarczenie materiałów,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układanie przewodów,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montaż osprzętu instalacyjnego,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budowę przepustów w ścianach i stropach,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wykonanie inwentaryzacji przebiegu tras kablowych,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przeprowadzenie prób i konserwowanie urządzeń  w okresie gwarancji,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instalacja centrali  alarmowej i kontroli dostępu   wraz z osprzętem,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integracja z systemem dozoru technicznego i sterowania,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 xml:space="preserve">opracowanie Dokumentacji Powykonawczej, </w:t>
      </w:r>
    </w:p>
    <w:p w:rsidR="00505605" w:rsidRPr="00BF7069" w:rsidRDefault="00505605">
      <w:pPr>
        <w:numPr>
          <w:ilvl w:val="0"/>
          <w:numId w:val="12"/>
        </w:numPr>
        <w:jc w:val="both"/>
        <w:rPr>
          <w:sz w:val="20"/>
        </w:rPr>
      </w:pPr>
      <w:r w:rsidRPr="00BF7069">
        <w:rPr>
          <w:sz w:val="20"/>
        </w:rPr>
        <w:t>dostarczenie książki przeglądów  i konserwacji</w:t>
      </w:r>
    </w:p>
    <w:p w:rsidR="00505605" w:rsidRPr="00BF7069" w:rsidRDefault="00505605">
      <w:pPr>
        <w:jc w:val="both"/>
        <w:rPr>
          <w:snapToGrid w:val="0"/>
          <w:sz w:val="20"/>
        </w:rPr>
      </w:pPr>
    </w:p>
    <w:p w:rsidR="00505605" w:rsidRPr="00BF7069" w:rsidRDefault="00505605">
      <w:pPr>
        <w:pStyle w:val="Nagwek1"/>
      </w:pPr>
      <w:bookmarkStart w:id="41" w:name="_Toc148846817"/>
      <w:r w:rsidRPr="00BF7069">
        <w:t>PRZEPISY ZWIĄZANE</w:t>
      </w:r>
      <w:bookmarkEnd w:id="41"/>
    </w:p>
    <w:p w:rsidR="00505605" w:rsidRPr="00BF7069" w:rsidRDefault="00505605">
      <w:pPr>
        <w:pStyle w:val="Nagwek2"/>
      </w:pPr>
      <w:r w:rsidRPr="00BF7069">
        <w:t xml:space="preserve"> </w:t>
      </w:r>
      <w:bookmarkStart w:id="42" w:name="_Toc148846818"/>
      <w:r w:rsidRPr="00BF7069">
        <w:t>Akty prawne</w:t>
      </w:r>
      <w:bookmarkEnd w:id="42"/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Polska Norma  PN-93/E-08390 "Systemy alarmowe"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Polska Norma PN-EN 50133-1 „ Systemy kontroli dostępu”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Polska Norma PN-EN 50134-7 „ Systemy alarmowe osobiste”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Polska Norma PN-86/E-06600 Automatyka i pomiary przemysłowe  Kompatybilność elektromagnetyczna urządzeń.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Ustawa „ O ochronie osób i mienia” z dnia 22 sierpnia 1997r.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>Ustawa „ O ochronie informacji niejawnych ‘’ z dnia 22 stycznia 1999r.</w:t>
      </w:r>
    </w:p>
    <w:p w:rsidR="00505605" w:rsidRPr="00BF7069" w:rsidRDefault="00505605">
      <w:pPr>
        <w:jc w:val="both"/>
        <w:rPr>
          <w:sz w:val="20"/>
        </w:rPr>
      </w:pPr>
      <w:r w:rsidRPr="00BF7069">
        <w:rPr>
          <w:sz w:val="20"/>
        </w:rPr>
        <w:t xml:space="preserve">Rozporządzenie Ministra  Przemysłu w sprawie warunków  technicznych jakim powinny odpowiadać urządzenia elektro-energetyczne  w zakresie ochrony  przeciwporażeniowej.  </w:t>
      </w:r>
    </w:p>
    <w:p w:rsidR="00505605" w:rsidRPr="00BF7069" w:rsidRDefault="00505605">
      <w:pPr>
        <w:rPr>
          <w:b/>
          <w:sz w:val="20"/>
        </w:rPr>
      </w:pPr>
    </w:p>
    <w:p w:rsidR="00505605" w:rsidRPr="00BF7069" w:rsidRDefault="00505605">
      <w:pPr>
        <w:pStyle w:val="Nagwek2"/>
      </w:pPr>
      <w:r w:rsidRPr="00BF7069">
        <w:lastRenderedPageBreak/>
        <w:t xml:space="preserve"> </w:t>
      </w:r>
      <w:bookmarkStart w:id="43" w:name="_Toc148846819"/>
      <w:r w:rsidRPr="00BF7069">
        <w:t>Normy związane</w:t>
      </w:r>
      <w:bookmarkEnd w:id="43"/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PN-E-04600:1992  (PN-92/E-04600)  - </w:t>
      </w:r>
      <w:r w:rsidRPr="00BF7069">
        <w:rPr>
          <w:sz w:val="20"/>
        </w:rPr>
        <w:t>Wyroby elektrotechniczne - Próby środowiskowe - postanowienia ogólne i wytyczne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PN-E-04602:1984  (PN-84/E-04602)  - </w:t>
      </w:r>
      <w:r w:rsidRPr="00BF7069">
        <w:rPr>
          <w:sz w:val="20"/>
        </w:rPr>
        <w:t>Wyroby elektrotechniczne - Próby środowiskowe - Próby B - sucho gorąco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PN-E-04603-1:1984  (PN-84/E-04603/01)  - </w:t>
      </w:r>
      <w:r w:rsidRPr="00BF7069">
        <w:rPr>
          <w:sz w:val="20"/>
        </w:rPr>
        <w:t>Wyroby elektrotechniczne - Próby środowiskowe - Próba Ca - wilgotne gorąco stałe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PN-E-04603-2:1992  (PN-92/E-04603/02)  - </w:t>
      </w:r>
      <w:r w:rsidRPr="00BF7069">
        <w:rPr>
          <w:sz w:val="20"/>
        </w:rPr>
        <w:t xml:space="preserve">Wyroby elektrotechniczne - Próby środowiskowe - Próba </w:t>
      </w:r>
      <w:proofErr w:type="spellStart"/>
      <w:r w:rsidRPr="00BF7069">
        <w:rPr>
          <w:sz w:val="20"/>
        </w:rPr>
        <w:t>Cb</w:t>
      </w:r>
      <w:proofErr w:type="spellEnd"/>
      <w:r w:rsidRPr="00BF7069">
        <w:rPr>
          <w:sz w:val="20"/>
        </w:rPr>
        <w:t xml:space="preserve"> - wilgotne gorąco stałe, stosowana głównie dla urządzeń.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PN-E-04604-2:1984  (PN-84/E-04604/02)  - </w:t>
      </w:r>
      <w:r w:rsidRPr="00BF7069">
        <w:rPr>
          <w:sz w:val="20"/>
        </w:rPr>
        <w:t xml:space="preserve">Wyroby elektrotechniczne - Próby środowiskowe - Próba </w:t>
      </w:r>
      <w:proofErr w:type="spellStart"/>
      <w:r w:rsidRPr="00BF7069">
        <w:rPr>
          <w:sz w:val="20"/>
        </w:rPr>
        <w:t>Db</w:t>
      </w:r>
      <w:proofErr w:type="spellEnd"/>
      <w:r w:rsidRPr="00BF7069">
        <w:rPr>
          <w:sz w:val="20"/>
        </w:rPr>
        <w:t xml:space="preserve"> - wilgotne gorąco cykliczne (cykl 12+12h) 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PN-E-04605-1:1992  (PN-92/E-04605/01) - </w:t>
      </w:r>
      <w:r w:rsidRPr="00BF7069">
        <w:rPr>
          <w:sz w:val="20"/>
        </w:rPr>
        <w:t xml:space="preserve">Wyroby elektrotechniczne - Próby środowiskowe - Próba </w:t>
      </w:r>
      <w:proofErr w:type="spellStart"/>
      <w:r w:rsidRPr="00BF7069">
        <w:rPr>
          <w:sz w:val="20"/>
        </w:rPr>
        <w:t>Ea</w:t>
      </w:r>
      <w:proofErr w:type="spellEnd"/>
      <w:r w:rsidRPr="00BF7069">
        <w:rPr>
          <w:sz w:val="20"/>
        </w:rPr>
        <w:t xml:space="preserve"> i wytyczne - udary pojedyncze.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PN-E-04605-4:1985  (PN-85/E-04605/04)  - </w:t>
      </w:r>
      <w:r w:rsidRPr="00BF7069">
        <w:rPr>
          <w:sz w:val="20"/>
        </w:rPr>
        <w:t>Wyroby elektrotechniczne - Próby środowiskowe - Próba Ed - spadki swobodne.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PN-E-04606-3:1986  (PN-86/E-04606/03)  - </w:t>
      </w:r>
      <w:r w:rsidRPr="00BF7069">
        <w:rPr>
          <w:sz w:val="20"/>
        </w:rPr>
        <w:t xml:space="preserve">Wyroby elektrotechniczne - Próby środowiskowe - Próba </w:t>
      </w:r>
      <w:proofErr w:type="spellStart"/>
      <w:r w:rsidRPr="00BF7069">
        <w:rPr>
          <w:sz w:val="20"/>
        </w:rPr>
        <w:t>Fc</w:t>
      </w:r>
      <w:proofErr w:type="spellEnd"/>
      <w:r w:rsidRPr="00BF7069">
        <w:rPr>
          <w:sz w:val="20"/>
        </w:rPr>
        <w:t xml:space="preserve"> - wibracje (sinusoidalne).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PN-E-04610-2:1986  (PN-86/E-04610/02)  - </w:t>
      </w:r>
      <w:r w:rsidRPr="00BF7069">
        <w:rPr>
          <w:sz w:val="20"/>
        </w:rPr>
        <w:t xml:space="preserve">Wyroby elektrotechniczne - Próby środowiskowe - Próba </w:t>
      </w:r>
      <w:proofErr w:type="spellStart"/>
      <w:r w:rsidRPr="00BF7069">
        <w:rPr>
          <w:sz w:val="20"/>
        </w:rPr>
        <w:t>Kb</w:t>
      </w:r>
      <w:proofErr w:type="spellEnd"/>
      <w:r w:rsidRPr="00BF7069">
        <w:rPr>
          <w:sz w:val="20"/>
        </w:rPr>
        <w:t>- mgła solna, cykliczna (roztwór chlorku sodowego)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PN-E-04610-3:1988  (PN-88/E-04610/03)  - </w:t>
      </w:r>
      <w:r w:rsidRPr="00BF7069">
        <w:rPr>
          <w:sz w:val="20"/>
        </w:rPr>
        <w:t>Wyroby elektrotechniczne - Próby środowiskowe - Próba Kc- oddziaływanie dwutlenku siarki na styki i połączenia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PN-E-04613-1:1985  (PN-85/E-04613/01)  - </w:t>
      </w:r>
      <w:r w:rsidRPr="00BF7069">
        <w:rPr>
          <w:sz w:val="20"/>
        </w:rPr>
        <w:t>Wyroby elektrotechniczne - Próby środowiskowe - Próba N - zmiany temperatury.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PN-E-04632:1993  (PN-93/E-04632)  - </w:t>
      </w:r>
      <w:r w:rsidRPr="00BF7069">
        <w:rPr>
          <w:sz w:val="20"/>
        </w:rPr>
        <w:t>Wyroby elektrotechniczne - Próby środowiskowe - wytyczne do prób wilgotnego gorąca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PN-E-05009-3:1991  (PN-91/E-05009/03)  - </w:t>
      </w:r>
      <w:r w:rsidRPr="00BF7069">
        <w:rPr>
          <w:sz w:val="20"/>
        </w:rPr>
        <w:t>Instalacje elektryczne w obiektach budowlanych - Ustalenie ogólnych charakterystyk.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PN-E-05009-41:1992  (PN-92/E-05009/41)  - </w:t>
      </w:r>
      <w:r w:rsidRPr="00BF7069">
        <w:rPr>
          <w:sz w:val="20"/>
        </w:rPr>
        <w:t>Instalacje elektryczne w obiektach budowlanych - Ochrona zapewniająca bezpieczeństwo - ochrona przeciwporażeniowa.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PN-E-02031:1969  (PN-69/E-02031)  - </w:t>
      </w:r>
      <w:r w:rsidRPr="00BF7069">
        <w:rPr>
          <w:sz w:val="20"/>
        </w:rPr>
        <w:t>Przemysłowe zakłócenia radioelektryczne - Dopuszczalne poziomy.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PN-E-06600:1986  (PN-86/E-06600)  - </w:t>
      </w:r>
      <w:r w:rsidRPr="00BF7069">
        <w:rPr>
          <w:sz w:val="20"/>
        </w:rPr>
        <w:t>Automatyka i pomiary przemysłowe - Kompatybilność elektromagnetyczna urządzeń - Ogólne wymagania i badania..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PN-E-08106:1992  (PN-92/E-08106)  - </w:t>
      </w:r>
      <w:r w:rsidRPr="00BF7069">
        <w:rPr>
          <w:sz w:val="20"/>
        </w:rPr>
        <w:t>Stopnie ochrony zapewniane przez obudowy.(kod IP)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PN-E-08390-11:1993  (PN-93/E-08390/11) - </w:t>
      </w:r>
      <w:r w:rsidRPr="00BF7069">
        <w:rPr>
          <w:sz w:val="20"/>
        </w:rPr>
        <w:t>Systemy alarmowe - Wymagania ogólne - postanowienia ogólne.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PN-E-08390-12:1993  (PN-93/E-08390/12)  - </w:t>
      </w:r>
      <w:r w:rsidRPr="00BF7069">
        <w:rPr>
          <w:sz w:val="20"/>
        </w:rPr>
        <w:t>Systemy alarmowe - Wymagania ogólne - Zasilacze - parametry funkcjonalne i metody badań.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PN-E-08390-13:1993  (PN-93/E-08390/13) - </w:t>
      </w:r>
      <w:r w:rsidRPr="00BF7069">
        <w:rPr>
          <w:sz w:val="20"/>
        </w:rPr>
        <w:t>Systemy alarmowe - Wymagania ogólne - Próby środowiskowe.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PN-E-08390-14:1993  (PN-93/E-08390/14) - </w:t>
      </w:r>
      <w:r w:rsidRPr="00BF7069">
        <w:rPr>
          <w:sz w:val="20"/>
        </w:rPr>
        <w:t>Systemy alarmowe - Wymagania ogólne - Zasady stosowania.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PN-E-08390-51:1993  (PN-93/E-08390/51) - </w:t>
      </w:r>
      <w:r w:rsidRPr="00BF7069">
        <w:rPr>
          <w:sz w:val="20"/>
        </w:rPr>
        <w:t>Systemy alarmowe - Systemy transmisji alarmu - Ogólne wymagania dotyczące systemów.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PN-E-08390-52:1993  (PN-93/E-08390/52) - </w:t>
      </w:r>
      <w:r w:rsidRPr="00BF7069">
        <w:rPr>
          <w:sz w:val="20"/>
        </w:rPr>
        <w:t>Systemy alarmowe - Systemy transmisji alarmu - Ogólne wymagania dotyczące urządzeń.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PN-E-08390-54:1993  (PN-93/E-08390/54) - </w:t>
      </w:r>
      <w:r w:rsidRPr="00BF7069">
        <w:rPr>
          <w:sz w:val="20"/>
        </w:rPr>
        <w:t>Systemy alarmowe - Systemy transmisji alarmu - Systemy transmisji alarmu wykorzystujące specjalizowane tory transmisji.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PN-E-08390-55:1993  (PN-93/E-08390/55) - </w:t>
      </w:r>
      <w:r w:rsidRPr="00BF7069">
        <w:rPr>
          <w:sz w:val="20"/>
        </w:rPr>
        <w:t>Systemy alarmowe - Systemy transmisji alarmu - Systemy transmisji alarmu wykorzystujące telefoniczną publiczną sieć komutowaną.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PN-E-08390-56:1993  (PN-93/E-08390/56) - </w:t>
      </w:r>
      <w:r w:rsidRPr="00BF7069">
        <w:rPr>
          <w:sz w:val="20"/>
        </w:rPr>
        <w:t>Systemy alarmowe - Systemy transmisji alarmu - Systemy łączności akustycznej wykorzystujące telefoniczną publiczną sieć komutowaną.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PN-IEC 68-2-1+A#1996 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Badania środowiskowe - Próby - Próby A: Zimno.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PN-IEC 801-2:1994 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Kompatybilność elektromagnetyczna urządzeń do pomiaru i sterowania procesami przemysłowymi - Wymagania dotyczące wyładowań elektrostatycznych.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PN-IEC 801-4:1994 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Kompatybilność elektromagnetyczna urządzeń do pomiaru i sterowania procesami przemysłowymi - Wymagania dotyczące serii szybkich elektrycznych zakłóceń impulsowych.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PN-IEC 1000-4-3:1996 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Kompatybilność elektromagnetyczna - Metody badań i pomiarów - Badanie odporności na pole elektromagnetyczne o częstotliwości radiowej.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lastRenderedPageBreak/>
        <w:t xml:space="preserve">PN-EN 50081-1:1996 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Kompatybilność elektromagnetyczna - Wymagania ogólne dotyczące emisyjności - Środowisko domowe, handlowe i lekko uprzemysłowione.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PN-EN 50082-1:1996 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Kompatybilność elektromagnetyczna - Wymagania ogólne dotyczące odporności - Środowisko domowe, handlowe i lekko uprzemysłowione.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>PN-EN 60068-2-63:1997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Badania środowiskowe - Metody prób - Próba Eg: Uderzenia, młot sprężynowy.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 xml:space="preserve">PN-O- 79021:1989  (PN-89/0-79021) 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Opakowania - System wymiarowy.</w:t>
      </w:r>
    </w:p>
    <w:p w:rsidR="00505605" w:rsidRPr="00BF7069" w:rsidRDefault="00505605">
      <w:pPr>
        <w:outlineLvl w:val="0"/>
        <w:rPr>
          <w:sz w:val="20"/>
        </w:rPr>
      </w:pPr>
      <w:r w:rsidRPr="00BF7069">
        <w:rPr>
          <w:b/>
          <w:sz w:val="20"/>
        </w:rPr>
        <w:t>PN-O- 79252:1985  (PN-85/0-79252)</w:t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Opakowania transportowe z zawartością - Znaki i znakowanie - Wymagania podstawowe.</w:t>
      </w:r>
    </w:p>
    <w:p w:rsidR="00505605" w:rsidRPr="00BF7069" w:rsidRDefault="00505605">
      <w:pPr>
        <w:outlineLvl w:val="0"/>
        <w:rPr>
          <w:sz w:val="20"/>
        </w:rPr>
      </w:pPr>
      <w:proofErr w:type="spellStart"/>
      <w:r w:rsidRPr="00BF7069">
        <w:rPr>
          <w:b/>
          <w:sz w:val="20"/>
        </w:rPr>
        <w:t>PrPN-EN</w:t>
      </w:r>
      <w:proofErr w:type="spellEnd"/>
      <w:r w:rsidRPr="00BF7069">
        <w:rPr>
          <w:b/>
          <w:sz w:val="20"/>
        </w:rPr>
        <w:t xml:space="preserve"> 50130-4 </w:t>
      </w:r>
      <w:r w:rsidRPr="00BF7069">
        <w:rPr>
          <w:b/>
          <w:sz w:val="20"/>
        </w:rPr>
        <w:tab/>
      </w:r>
      <w:r w:rsidRPr="00BF7069">
        <w:rPr>
          <w:b/>
          <w:sz w:val="20"/>
        </w:rPr>
        <w:tab/>
        <w:t xml:space="preserve">- </w:t>
      </w:r>
      <w:r w:rsidRPr="00BF7069">
        <w:rPr>
          <w:sz w:val="20"/>
        </w:rPr>
        <w:t>Systemy alarmowe - Kompatybilność elektromagnetyczna - Norma dotycząca grupy wyrobów: Wymagania dotyczące odporności urządzeń, systemów alarmowych pożarowych, włamaniowych i osobistych..</w:t>
      </w:r>
    </w:p>
    <w:p w:rsidR="00505605" w:rsidRPr="00BF7069" w:rsidRDefault="00505605">
      <w:pPr>
        <w:outlineLvl w:val="0"/>
        <w:rPr>
          <w:sz w:val="20"/>
        </w:rPr>
      </w:pPr>
      <w:proofErr w:type="spellStart"/>
      <w:r w:rsidRPr="00BF7069">
        <w:rPr>
          <w:b/>
          <w:sz w:val="20"/>
        </w:rPr>
        <w:t>PrPN-EN</w:t>
      </w:r>
      <w:proofErr w:type="spellEnd"/>
      <w:r w:rsidRPr="00BF7069">
        <w:rPr>
          <w:b/>
          <w:sz w:val="20"/>
        </w:rPr>
        <w:t xml:space="preserve"> 61000-4-5  </w:t>
      </w:r>
      <w:r w:rsidRPr="00BF7069">
        <w:rPr>
          <w:b/>
          <w:sz w:val="20"/>
        </w:rPr>
        <w:tab/>
      </w:r>
      <w:r w:rsidRPr="00BF7069">
        <w:rPr>
          <w:b/>
          <w:sz w:val="20"/>
        </w:rPr>
        <w:tab/>
      </w:r>
      <w:r w:rsidRPr="00BF7069">
        <w:rPr>
          <w:sz w:val="20"/>
        </w:rPr>
        <w:t>- Kompatybilność elektromagnetyczna - Metody badań i pomiarów - Odporność na udar napięciowy.</w:t>
      </w:r>
    </w:p>
    <w:p w:rsidR="00505605" w:rsidRPr="00BF7069" w:rsidRDefault="00505605">
      <w:pPr>
        <w:outlineLvl w:val="0"/>
        <w:rPr>
          <w:sz w:val="20"/>
        </w:rPr>
      </w:pPr>
      <w:proofErr w:type="spellStart"/>
      <w:r w:rsidRPr="00BF7069">
        <w:rPr>
          <w:sz w:val="20"/>
        </w:rPr>
        <w:t>PrPN-EN</w:t>
      </w:r>
      <w:proofErr w:type="spellEnd"/>
      <w:r w:rsidRPr="00BF7069">
        <w:rPr>
          <w:sz w:val="20"/>
        </w:rPr>
        <w:t xml:space="preserve"> 61000-4-11</w:t>
      </w:r>
      <w:r w:rsidRPr="00BF7069">
        <w:rPr>
          <w:b/>
          <w:sz w:val="20"/>
        </w:rPr>
        <w:t xml:space="preserve"> </w:t>
      </w:r>
      <w:r w:rsidRPr="00BF7069">
        <w:rPr>
          <w:b/>
          <w:sz w:val="20"/>
        </w:rPr>
        <w:tab/>
      </w:r>
      <w:r w:rsidRPr="00BF7069">
        <w:rPr>
          <w:b/>
          <w:sz w:val="20"/>
        </w:rPr>
        <w:tab/>
      </w:r>
      <w:r w:rsidRPr="00BF7069">
        <w:rPr>
          <w:sz w:val="20"/>
        </w:rPr>
        <w:t>- Kompatybilność elektromagnetyczna - Badania odporności na zaniki, krótkie przerwy i zmiany napięcia zasilania.</w:t>
      </w:r>
    </w:p>
    <w:p w:rsidR="00505605" w:rsidRPr="00BF7069" w:rsidRDefault="00505605">
      <w:pPr>
        <w:rPr>
          <w:b/>
          <w:sz w:val="20"/>
        </w:rPr>
      </w:pPr>
    </w:p>
    <w:p w:rsidR="00505605" w:rsidRPr="00BF7069" w:rsidRDefault="00505605">
      <w:pPr>
        <w:pStyle w:val="Nagwek2"/>
      </w:pPr>
      <w:r w:rsidRPr="00BF7069">
        <w:t xml:space="preserve"> </w:t>
      </w:r>
      <w:bookmarkStart w:id="44" w:name="_Toc148846820"/>
      <w:r w:rsidRPr="00BF7069">
        <w:t>Normy  uzupełniające</w:t>
      </w:r>
      <w:bookmarkEnd w:id="44"/>
    </w:p>
    <w:p w:rsidR="00505605" w:rsidRPr="00BF7069" w:rsidRDefault="00505605">
      <w:pPr>
        <w:rPr>
          <w:sz w:val="20"/>
        </w:rPr>
      </w:pPr>
      <w:proofErr w:type="spellStart"/>
      <w:r w:rsidRPr="00BF7069">
        <w:rPr>
          <w:b/>
          <w:sz w:val="20"/>
        </w:rPr>
        <w:t>PN-IEC</w:t>
      </w:r>
      <w:proofErr w:type="spellEnd"/>
      <w:r w:rsidRPr="00BF7069">
        <w:rPr>
          <w:b/>
          <w:sz w:val="20"/>
        </w:rPr>
        <w:t xml:space="preserve"> 60364-5-523</w:t>
      </w:r>
      <w:r w:rsidRPr="00BF7069">
        <w:rPr>
          <w:sz w:val="20"/>
        </w:rPr>
        <w:tab/>
        <w:t>sposób układania kabli.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60364-1</w:t>
      </w:r>
      <w:r w:rsidRPr="00BF7069">
        <w:rPr>
          <w:sz w:val="20"/>
        </w:rPr>
        <w:t xml:space="preserve">   </w:t>
      </w:r>
      <w:r w:rsidRPr="00BF7069">
        <w:rPr>
          <w:sz w:val="20"/>
        </w:rPr>
        <w:tab/>
        <w:t>kryteria doboru przewodów w instalacjach</w:t>
      </w:r>
    </w:p>
    <w:p w:rsidR="00505605" w:rsidRPr="00BF7069" w:rsidRDefault="00505605">
      <w:pPr>
        <w:rPr>
          <w:sz w:val="20"/>
        </w:rPr>
      </w:pPr>
      <w:r w:rsidRPr="00BF7069">
        <w:rPr>
          <w:sz w:val="20"/>
        </w:rPr>
        <w:t>PN-IEC 60364-5-52</w:t>
      </w:r>
      <w:r w:rsidRPr="00BF7069">
        <w:rPr>
          <w:sz w:val="20"/>
        </w:rPr>
        <w:tab/>
        <w:t>wymagania odnośnie minimalnych przekrojów stosowanych w instalacjach.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60364-4-41</w:t>
      </w:r>
      <w:r w:rsidRPr="00BF7069">
        <w:rPr>
          <w:sz w:val="20"/>
        </w:rPr>
        <w:tab/>
        <w:t>dobór przekroju ze względu na skuteczność ochrony przeciwporażeniowej.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60364 [18]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  <w:t>dobór przewodów ochronnych i neutralnych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PN-76/E-05125</w:t>
      </w:r>
      <w:r w:rsidRPr="00BF7069">
        <w:rPr>
          <w:sz w:val="20"/>
        </w:rPr>
        <w:t xml:space="preserve">      </w:t>
      </w:r>
      <w:r w:rsidRPr="00BF7069">
        <w:rPr>
          <w:sz w:val="20"/>
        </w:rPr>
        <w:tab/>
        <w:t>Elektroenergetyczne i sygnalizacyjne linie kablowe.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439-2:1997</w:t>
      </w:r>
      <w:r w:rsidRPr="00BF7069">
        <w:rPr>
          <w:sz w:val="20"/>
        </w:rPr>
        <w:tab/>
        <w:t>Rozdzielnice i sterownice niskonapięciowe.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60364-1:2000</w:t>
      </w:r>
      <w:r w:rsidRPr="00BF7069">
        <w:rPr>
          <w:sz w:val="20"/>
        </w:rPr>
        <w:t xml:space="preserve">     Instalacje elektryczne w obiektach budowlanych. Zakres, przedmiot i </w:t>
      </w:r>
    </w:p>
    <w:p w:rsidR="00505605" w:rsidRPr="00BF7069" w:rsidRDefault="00505605">
      <w:pPr>
        <w:ind w:left="2124"/>
        <w:rPr>
          <w:sz w:val="20"/>
        </w:rPr>
      </w:pPr>
      <w:r w:rsidRPr="00BF7069">
        <w:rPr>
          <w:sz w:val="20"/>
        </w:rPr>
        <w:t>wymagania podstawowe.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60364-4-41: 1999</w:t>
      </w:r>
      <w:r w:rsidRPr="00BF7069">
        <w:rPr>
          <w:sz w:val="20"/>
        </w:rPr>
        <w:t xml:space="preserve"> Instalacje elektryczne w obiektach budowlanych. Ochrona dla </w:t>
      </w:r>
    </w:p>
    <w:p w:rsidR="00505605" w:rsidRPr="00BF7069" w:rsidRDefault="00505605">
      <w:pPr>
        <w:ind w:left="1416" w:firstLine="708"/>
        <w:rPr>
          <w:sz w:val="20"/>
        </w:rPr>
      </w:pPr>
      <w:r w:rsidRPr="00BF7069">
        <w:rPr>
          <w:sz w:val="20"/>
        </w:rPr>
        <w:t>zapewnienia bezpieczeństwa. Ochrona przeciwporażeniowa.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60364-4-43: 1999</w:t>
      </w:r>
      <w:r w:rsidRPr="00BF7069">
        <w:rPr>
          <w:sz w:val="20"/>
        </w:rPr>
        <w:t xml:space="preserve"> Instalacje elektryczne w obiektach budowlanych. Ochrona dla </w:t>
      </w:r>
    </w:p>
    <w:p w:rsidR="00505605" w:rsidRPr="00BF7069" w:rsidRDefault="00505605">
      <w:pPr>
        <w:ind w:left="1416" w:firstLine="708"/>
        <w:rPr>
          <w:sz w:val="20"/>
        </w:rPr>
      </w:pPr>
      <w:r w:rsidRPr="00BF7069">
        <w:rPr>
          <w:sz w:val="20"/>
        </w:rPr>
        <w:t>zapewnienia bezpieczeństwa. Ochrona przed prądem przetężeniowym.</w:t>
      </w:r>
    </w:p>
    <w:p w:rsidR="00505605" w:rsidRPr="00BF7069" w:rsidRDefault="00505605">
      <w:pPr>
        <w:ind w:left="2832" w:hanging="2832"/>
        <w:rPr>
          <w:sz w:val="20"/>
        </w:rPr>
      </w:pPr>
      <w:r w:rsidRPr="00BF7069">
        <w:rPr>
          <w:b/>
          <w:sz w:val="20"/>
        </w:rPr>
        <w:t>Pr  PN-IEC 60364-5-52: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  <w:t xml:space="preserve">Instalacje elektryczne w obiektach budowlanych. Dobór  i montaż wyposażenia elektrycznego. </w:t>
      </w:r>
      <w:proofErr w:type="spellStart"/>
      <w:r w:rsidRPr="00BF7069">
        <w:rPr>
          <w:sz w:val="20"/>
        </w:rPr>
        <w:t>Oprzewodowanie</w:t>
      </w:r>
      <w:proofErr w:type="spellEnd"/>
      <w:r w:rsidRPr="00BF7069">
        <w:rPr>
          <w:sz w:val="20"/>
        </w:rPr>
        <w:t>.</w:t>
      </w:r>
    </w:p>
    <w:p w:rsidR="00505605" w:rsidRPr="00BF7069" w:rsidRDefault="00505605">
      <w:pPr>
        <w:ind w:left="2832" w:hanging="2832"/>
        <w:rPr>
          <w:sz w:val="20"/>
        </w:rPr>
      </w:pPr>
      <w:r w:rsidRPr="00BF7069">
        <w:rPr>
          <w:b/>
          <w:sz w:val="20"/>
        </w:rPr>
        <w:t>PN-IEC 60364-5-523: 2001</w:t>
      </w:r>
      <w:r w:rsidRPr="00BF7069">
        <w:rPr>
          <w:sz w:val="20"/>
        </w:rPr>
        <w:tab/>
        <w:t>Instalacje elektryczne w obiektach budowlanych. Dobór i montaż wyposażenia elektrycznego. Obciążalności prądowe długotrwałe przewodów.</w:t>
      </w:r>
    </w:p>
    <w:p w:rsidR="00505605" w:rsidRPr="00BF7069" w:rsidRDefault="00505605">
      <w:pPr>
        <w:rPr>
          <w:b/>
          <w:sz w:val="20"/>
        </w:rPr>
      </w:pPr>
      <w:r w:rsidRPr="00BF7069">
        <w:rPr>
          <w:b/>
          <w:sz w:val="20"/>
        </w:rPr>
        <w:t>PN-86/E-05003/01; PN-86/E-05003/02; PN-89/E-05003/01; PN-89/E-05003/03/03</w:t>
      </w:r>
    </w:p>
    <w:p w:rsidR="00505605" w:rsidRPr="00BF7069" w:rsidRDefault="00505605">
      <w:pPr>
        <w:rPr>
          <w:sz w:val="20"/>
        </w:rPr>
      </w:pPr>
      <w:r w:rsidRPr="00BF7069">
        <w:rPr>
          <w:sz w:val="20"/>
        </w:rPr>
        <w:tab/>
      </w:r>
      <w:r w:rsidRPr="00BF7069">
        <w:rPr>
          <w:sz w:val="20"/>
        </w:rPr>
        <w:tab/>
      </w:r>
      <w:r w:rsidRPr="00BF7069">
        <w:rPr>
          <w:sz w:val="20"/>
        </w:rPr>
        <w:tab/>
      </w:r>
      <w:r w:rsidRPr="00BF7069">
        <w:rPr>
          <w:sz w:val="20"/>
        </w:rPr>
        <w:tab/>
        <w:t>Instalacje odgromowe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 xml:space="preserve">PN-IEC 664-1:1998   </w:t>
      </w:r>
      <w:r w:rsidRPr="00BF7069">
        <w:rPr>
          <w:b/>
          <w:sz w:val="20"/>
        </w:rPr>
        <w:tab/>
      </w:r>
      <w:r w:rsidRPr="00BF7069">
        <w:rPr>
          <w:sz w:val="20"/>
        </w:rPr>
        <w:tab/>
        <w:t xml:space="preserve">Koordynacja izolacji urządzeń elektrycznych  w układach niskiego </w:t>
      </w:r>
    </w:p>
    <w:p w:rsidR="00505605" w:rsidRPr="00BF7069" w:rsidRDefault="00505605">
      <w:pPr>
        <w:rPr>
          <w:sz w:val="20"/>
        </w:rPr>
      </w:pPr>
      <w:r w:rsidRPr="00BF7069">
        <w:rPr>
          <w:sz w:val="20"/>
        </w:rPr>
        <w:t xml:space="preserve"> </w:t>
      </w:r>
      <w:r w:rsidRPr="00BF7069">
        <w:rPr>
          <w:sz w:val="20"/>
        </w:rPr>
        <w:tab/>
      </w:r>
      <w:r w:rsidRPr="00BF7069">
        <w:rPr>
          <w:sz w:val="20"/>
        </w:rPr>
        <w:tab/>
      </w:r>
      <w:r w:rsidRPr="00BF7069">
        <w:rPr>
          <w:sz w:val="20"/>
        </w:rPr>
        <w:tab/>
        <w:t xml:space="preserve"> </w:t>
      </w:r>
      <w:r w:rsidRPr="00BF7069">
        <w:rPr>
          <w:sz w:val="20"/>
        </w:rPr>
        <w:tab/>
        <w:t>zapięcia, zasady, wymagania i badania.</w:t>
      </w:r>
    </w:p>
    <w:p w:rsidR="00505605" w:rsidRPr="00BF7069" w:rsidRDefault="00505605">
      <w:pPr>
        <w:rPr>
          <w:sz w:val="20"/>
        </w:rPr>
      </w:pPr>
      <w:r w:rsidRPr="00BF7069">
        <w:rPr>
          <w:b/>
          <w:sz w:val="20"/>
        </w:rPr>
        <w:t>PN-IEC 61024- 1:2001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</w:r>
      <w:r w:rsidRPr="00BF7069">
        <w:rPr>
          <w:sz w:val="20"/>
        </w:rPr>
        <w:tab/>
        <w:t xml:space="preserve">Ochrona odgromowa obiektów budowlanych – zasady ogólne, </w:t>
      </w:r>
    </w:p>
    <w:p w:rsidR="00505605" w:rsidRPr="00BF7069" w:rsidRDefault="00505605">
      <w:pPr>
        <w:pStyle w:val="Tekstpodstawowy2"/>
        <w:ind w:left="2832" w:hanging="2832"/>
        <w:rPr>
          <w:b/>
          <w:sz w:val="20"/>
        </w:rPr>
      </w:pPr>
      <w:r w:rsidRPr="00BF7069">
        <w:rPr>
          <w:b/>
          <w:sz w:val="20"/>
        </w:rPr>
        <w:t xml:space="preserve">PN-IEC 60364-4-47:2001 </w:t>
      </w:r>
      <w:r w:rsidRPr="00BF7069">
        <w:rPr>
          <w:b/>
          <w:sz w:val="20"/>
        </w:rPr>
        <w:tab/>
      </w:r>
      <w:r w:rsidRPr="00BF7069">
        <w:rPr>
          <w:sz w:val="20"/>
        </w:rPr>
        <w:t>Instalacje elektryczne w obiektach budowlanych. Ochrona dla zapewnienia bezpieczeństwa. Stosowanie środków ochrony dla zapewnienia bezpieczeństwa. Postanowienia ogólne. Środki ochrony przed porażeniem prądem elektrycznym</w:t>
      </w:r>
    </w:p>
    <w:p w:rsidR="00505605" w:rsidRPr="00BF7069" w:rsidRDefault="00505605">
      <w:pPr>
        <w:pStyle w:val="Tekstpodstawowy"/>
        <w:ind w:left="2832" w:hanging="2832"/>
        <w:rPr>
          <w:sz w:val="20"/>
        </w:rPr>
      </w:pPr>
      <w:r w:rsidRPr="00BF7069">
        <w:rPr>
          <w:b/>
          <w:sz w:val="20"/>
        </w:rPr>
        <w:t>PN-IEC 60364-4-443:1999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  <w:t>Instalacje elektryczne w obiektach budowlanych. Ochrona dla zapewnienia bezpieczeństwa. Ochrona przed przepięciami. Ochrona przed przepięciami atmosferycznymi lub łączeniowymi.</w:t>
      </w:r>
    </w:p>
    <w:p w:rsidR="00505605" w:rsidRPr="00BF7069" w:rsidRDefault="00505605">
      <w:pPr>
        <w:pStyle w:val="Tekstpodstawowy"/>
        <w:ind w:left="2832" w:hanging="2832"/>
        <w:rPr>
          <w:sz w:val="20"/>
        </w:rPr>
      </w:pPr>
      <w:r w:rsidRPr="00BF7069">
        <w:rPr>
          <w:b/>
          <w:sz w:val="20"/>
        </w:rPr>
        <w:t>PN-IEC 60364-5-51:2000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  <w:t>Instalacje elektryczne w obiektach budowlanych. Dobór i montaż wyposażenia elektrycznego. Postanowienia ogólne.</w:t>
      </w:r>
    </w:p>
    <w:p w:rsidR="00505605" w:rsidRPr="00BF7069" w:rsidRDefault="00505605">
      <w:pPr>
        <w:pStyle w:val="Tekstpodstawowy"/>
        <w:ind w:left="2832" w:hanging="2832"/>
        <w:rPr>
          <w:sz w:val="20"/>
        </w:rPr>
      </w:pPr>
      <w:r w:rsidRPr="00BF7069">
        <w:rPr>
          <w:b/>
          <w:sz w:val="20"/>
        </w:rPr>
        <w:t>PN-IEC 60364-5-54:1999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  <w:t>Izolacje elektryczne w obiektach budowlanych. Dobór i montaż wyposażenia elektrycznego. Uziemienia i przewody ochronne</w:t>
      </w:r>
      <w:r w:rsidRPr="00BF7069">
        <w:rPr>
          <w:sz w:val="20"/>
        </w:rPr>
        <w:br/>
        <w:t>Errata N 1/2001.</w:t>
      </w:r>
    </w:p>
    <w:p w:rsidR="00505605" w:rsidRPr="00BF7069" w:rsidRDefault="00505605">
      <w:pPr>
        <w:pStyle w:val="Tekstpodstawowy"/>
        <w:ind w:left="2832" w:hanging="2832"/>
        <w:rPr>
          <w:sz w:val="20"/>
        </w:rPr>
      </w:pPr>
      <w:r w:rsidRPr="00BF7069">
        <w:rPr>
          <w:b/>
          <w:sz w:val="20"/>
        </w:rPr>
        <w:t>PN-IEC 60364-5-523:2001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  <w:t>Instalacje elektryczne w obiektach budowlanych. Dobór i montaż wyposażenia elektrycznego. Obciążalność prądowa długotrwała przewodów.</w:t>
      </w:r>
    </w:p>
    <w:p w:rsidR="00505605" w:rsidRPr="00BF7069" w:rsidRDefault="00505605">
      <w:pPr>
        <w:pStyle w:val="Tekstpodstawowy"/>
        <w:ind w:left="2832" w:hanging="2832"/>
        <w:rPr>
          <w:sz w:val="20"/>
        </w:rPr>
      </w:pPr>
      <w:r w:rsidRPr="00BF7069">
        <w:rPr>
          <w:b/>
          <w:sz w:val="20"/>
        </w:rPr>
        <w:t>PN-IEC 60364-6-61:2000</w:t>
      </w:r>
      <w:r w:rsidRPr="00BF7069">
        <w:rPr>
          <w:sz w:val="20"/>
        </w:rPr>
        <w:t xml:space="preserve"> </w:t>
      </w:r>
      <w:r w:rsidRPr="00BF7069">
        <w:rPr>
          <w:sz w:val="20"/>
        </w:rPr>
        <w:tab/>
        <w:t>Instalacje elektryczne w obiektach budowlanych. Sprawdzanie. Sprawdzanie odbiorcze</w:t>
      </w:r>
    </w:p>
    <w:p w:rsidR="00505605" w:rsidRPr="00BF7069" w:rsidRDefault="00505605">
      <w:pPr>
        <w:jc w:val="both"/>
        <w:rPr>
          <w:snapToGrid w:val="0"/>
          <w:sz w:val="20"/>
        </w:rPr>
      </w:pPr>
    </w:p>
    <w:sectPr w:rsidR="00505605" w:rsidRPr="00BF7069" w:rsidSect="00B51519">
      <w:headerReference w:type="even" r:id="rId7"/>
      <w:headerReference w:type="default" r:id="rId8"/>
      <w:footnotePr>
        <w:pos w:val="beneathText"/>
      </w:footnotePr>
      <w:pgSz w:w="11905" w:h="16837"/>
      <w:pgMar w:top="1489" w:right="1417" w:bottom="1417" w:left="1843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38" w:rsidRDefault="00EE0938">
      <w:r>
        <w:separator/>
      </w:r>
    </w:p>
  </w:endnote>
  <w:endnote w:type="continuationSeparator" w:id="0">
    <w:p w:rsidR="00EE0938" w:rsidRDefault="00EE0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38" w:rsidRDefault="00EE0938">
      <w:r>
        <w:separator/>
      </w:r>
    </w:p>
  </w:footnote>
  <w:footnote w:type="continuationSeparator" w:id="0">
    <w:p w:rsidR="00EE0938" w:rsidRDefault="00EE0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5" w:rsidRDefault="00D64FF4">
    <w:pPr>
      <w:pStyle w:val="Nagwek0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5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605" w:rsidRDefault="00505605">
    <w:pPr>
      <w:pStyle w:val="Nagwek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9" w:type="dxa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461"/>
      <w:gridCol w:w="5779"/>
      <w:gridCol w:w="839"/>
    </w:tblGrid>
    <w:tr w:rsidR="00505605">
      <w:trPr>
        <w:cantSplit/>
      </w:trPr>
      <w:tc>
        <w:tcPr>
          <w:tcW w:w="2461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505605" w:rsidRPr="00B51519" w:rsidRDefault="00505605"/>
      </w:tc>
      <w:tc>
        <w:tcPr>
          <w:tcW w:w="5779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505605" w:rsidRPr="00B51519" w:rsidRDefault="003D2EAF" w:rsidP="003D2EAF">
          <w:pPr>
            <w:rPr>
              <w:szCs w:val="22"/>
            </w:rPr>
          </w:pPr>
          <w:r>
            <w:t>SST</w:t>
          </w:r>
          <w:r w:rsidR="00505605" w:rsidRPr="00B51519">
            <w:t xml:space="preserve"> - SYSTEM WSPOMAGANIA ODPRAW CELNYCH </w:t>
          </w:r>
          <w:proofErr w:type="spellStart"/>
          <w:r w:rsidR="00044A58">
            <w:t>SOC-O</w:t>
          </w:r>
          <w:proofErr w:type="spellEnd"/>
        </w:p>
      </w:tc>
      <w:tc>
        <w:tcPr>
          <w:tcW w:w="83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505605" w:rsidRPr="00B51519" w:rsidRDefault="00505605">
          <w:pPr>
            <w:pStyle w:val="Nagwek1"/>
            <w:numPr>
              <w:ilvl w:val="12"/>
              <w:numId w:val="0"/>
            </w:numPr>
            <w:rPr>
              <w:b w:val="0"/>
              <w:sz w:val="16"/>
            </w:rPr>
          </w:pPr>
          <w:proofErr w:type="spellStart"/>
          <w:r w:rsidRPr="00B51519">
            <w:rPr>
              <w:b w:val="0"/>
              <w:sz w:val="16"/>
            </w:rPr>
            <w:t>Str</w:t>
          </w:r>
          <w:proofErr w:type="spellEnd"/>
          <w:r w:rsidRPr="00B51519">
            <w:rPr>
              <w:b w:val="0"/>
              <w:sz w:val="16"/>
            </w:rPr>
            <w:t xml:space="preserve">  </w:t>
          </w:r>
          <w:r w:rsidR="00D64FF4" w:rsidRPr="00B51519">
            <w:rPr>
              <w:b w:val="0"/>
              <w:sz w:val="16"/>
            </w:rPr>
            <w:fldChar w:fldCharType="begin"/>
          </w:r>
          <w:r w:rsidRPr="00B51519">
            <w:rPr>
              <w:b w:val="0"/>
              <w:sz w:val="16"/>
            </w:rPr>
            <w:instrText xml:space="preserve"> PAGE </w:instrText>
          </w:r>
          <w:r w:rsidR="00D64FF4" w:rsidRPr="00B51519">
            <w:rPr>
              <w:b w:val="0"/>
              <w:sz w:val="16"/>
            </w:rPr>
            <w:fldChar w:fldCharType="separate"/>
          </w:r>
          <w:r w:rsidR="00A03B7B">
            <w:rPr>
              <w:b w:val="0"/>
              <w:noProof/>
              <w:sz w:val="16"/>
            </w:rPr>
            <w:t>8</w:t>
          </w:r>
          <w:r w:rsidR="00D64FF4" w:rsidRPr="00B51519">
            <w:rPr>
              <w:b w:val="0"/>
              <w:sz w:val="16"/>
            </w:rPr>
            <w:fldChar w:fldCharType="end"/>
          </w:r>
        </w:p>
      </w:tc>
    </w:tr>
  </w:tbl>
  <w:p w:rsidR="00505605" w:rsidRDefault="00505605">
    <w:pPr>
      <w:pStyle w:val="Nagwek0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365178"/>
    <w:multiLevelType w:val="hybridMultilevel"/>
    <w:tmpl w:val="61BCFD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5F59D7"/>
    <w:multiLevelType w:val="singleLevel"/>
    <w:tmpl w:val="8E2C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0A1C31"/>
    <w:multiLevelType w:val="hybridMultilevel"/>
    <w:tmpl w:val="33629362"/>
    <w:lvl w:ilvl="0" w:tplc="17325D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D790BBD"/>
    <w:multiLevelType w:val="singleLevel"/>
    <w:tmpl w:val="D36686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4A2BD7"/>
    <w:multiLevelType w:val="singleLevel"/>
    <w:tmpl w:val="D36686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8B1A62"/>
    <w:multiLevelType w:val="hybridMultilevel"/>
    <w:tmpl w:val="B0FC6A74"/>
    <w:lvl w:ilvl="0" w:tplc="17325D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06E4BBC"/>
    <w:multiLevelType w:val="hybridMultilevel"/>
    <w:tmpl w:val="745C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85B90"/>
    <w:multiLevelType w:val="hybridMultilevel"/>
    <w:tmpl w:val="EDE4CA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1192C"/>
    <w:multiLevelType w:val="hybridMultilevel"/>
    <w:tmpl w:val="E27671A8"/>
    <w:lvl w:ilvl="0" w:tplc="17325D0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2192EAE"/>
    <w:multiLevelType w:val="singleLevel"/>
    <w:tmpl w:val="8E2C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CA2472"/>
    <w:multiLevelType w:val="hybridMultilevel"/>
    <w:tmpl w:val="DF22AA50"/>
    <w:lvl w:ilvl="0" w:tplc="17325D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20C02B3"/>
    <w:multiLevelType w:val="hybridMultilevel"/>
    <w:tmpl w:val="BBA2E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449D1"/>
    <w:multiLevelType w:val="hybridMultilevel"/>
    <w:tmpl w:val="BFBE94FC"/>
    <w:lvl w:ilvl="0" w:tplc="063EECA0">
      <w:start w:val="1"/>
      <w:numFmt w:val="bullet"/>
      <w:pStyle w:val="AONagwek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11197B"/>
    <w:multiLevelType w:val="hybridMultilevel"/>
    <w:tmpl w:val="4E02192E"/>
    <w:lvl w:ilvl="0" w:tplc="17325D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E2824F5"/>
    <w:multiLevelType w:val="hybridMultilevel"/>
    <w:tmpl w:val="EFC60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583A14"/>
    <w:multiLevelType w:val="hybridMultilevel"/>
    <w:tmpl w:val="C4962B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FF4712"/>
    <w:multiLevelType w:val="singleLevel"/>
    <w:tmpl w:val="8E2C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52051B4"/>
    <w:multiLevelType w:val="hybridMultilevel"/>
    <w:tmpl w:val="4C42D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35B2F"/>
    <w:multiLevelType w:val="hybridMultilevel"/>
    <w:tmpl w:val="C40220AC"/>
    <w:name w:val="Numeracja 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794C"/>
    <w:multiLevelType w:val="hybridMultilevel"/>
    <w:tmpl w:val="689E05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F2757"/>
    <w:multiLevelType w:val="hybridMultilevel"/>
    <w:tmpl w:val="FE48B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%1"/>
        <w:legacy w:legacy="1" w:legacySpace="0" w:legacyIndent="0"/>
        <w:lvlJc w:val="left"/>
        <w:rPr>
          <w:rFonts w:ascii="Thorndale" w:hAnsi="Thorndale" w:hint="default"/>
        </w:rPr>
      </w:lvl>
    </w:lvlOverride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18"/>
  </w:num>
  <w:num w:numId="8">
    <w:abstractNumId w:val="11"/>
  </w:num>
  <w:num w:numId="9">
    <w:abstractNumId w:val="21"/>
  </w:num>
  <w:num w:numId="10">
    <w:abstractNumId w:val="9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12"/>
  </w:num>
  <w:num w:numId="16">
    <w:abstractNumId w:val="7"/>
  </w:num>
  <w:num w:numId="17">
    <w:abstractNumId w:val="4"/>
  </w:num>
  <w:num w:numId="18">
    <w:abstractNumId w:val="15"/>
  </w:num>
  <w:num w:numId="19">
    <w:abstractNumId w:val="2"/>
  </w:num>
  <w:num w:numId="20">
    <w:abstractNumId w:val="19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51519"/>
    <w:rsid w:val="00044A58"/>
    <w:rsid w:val="002F23FB"/>
    <w:rsid w:val="00317EDD"/>
    <w:rsid w:val="0039562C"/>
    <w:rsid w:val="003D2EAF"/>
    <w:rsid w:val="004D2CB9"/>
    <w:rsid w:val="00504C94"/>
    <w:rsid w:val="00505605"/>
    <w:rsid w:val="005165C9"/>
    <w:rsid w:val="006A192E"/>
    <w:rsid w:val="00860959"/>
    <w:rsid w:val="00A03B7B"/>
    <w:rsid w:val="00B51519"/>
    <w:rsid w:val="00BF7069"/>
    <w:rsid w:val="00D56F5F"/>
    <w:rsid w:val="00D64FF4"/>
    <w:rsid w:val="00EB6EDF"/>
    <w:rsid w:val="00ED0A16"/>
    <w:rsid w:val="00E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arSymbol" w:eastAsia="StarSymbol" w:hAnsi="StarSymbo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C94"/>
    <w:pPr>
      <w:suppressAutoHyphens/>
    </w:pPr>
    <w:rPr>
      <w:rFonts w:ascii="Times New Roman" w:hAnsi="Times New Roman"/>
      <w:sz w:val="16"/>
    </w:rPr>
  </w:style>
  <w:style w:type="paragraph" w:styleId="Nagwek1">
    <w:name w:val="heading 1"/>
    <w:basedOn w:val="Normalny"/>
    <w:next w:val="Normalny"/>
    <w:qFormat/>
    <w:rsid w:val="00504C94"/>
    <w:pPr>
      <w:keepNext/>
      <w:numPr>
        <w:numId w:val="1"/>
      </w:numPr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504C94"/>
    <w:pPr>
      <w:keepNext/>
      <w:numPr>
        <w:ilvl w:val="1"/>
        <w:numId w:val="1"/>
      </w:numPr>
      <w:spacing w:before="180" w:after="20"/>
      <w:ind w:left="578" w:hanging="57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504C9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504C94"/>
    <w:pPr>
      <w:keepNext/>
      <w:numPr>
        <w:ilvl w:val="3"/>
        <w:numId w:val="1"/>
      </w:numPr>
      <w:suppressAutoHyphens w:val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04C94"/>
    <w:pPr>
      <w:keepNext/>
      <w:numPr>
        <w:ilvl w:val="4"/>
        <w:numId w:val="1"/>
      </w:numPr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504C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04C94"/>
    <w:pPr>
      <w:keepNext/>
      <w:numPr>
        <w:ilvl w:val="6"/>
        <w:numId w:val="1"/>
      </w:numPr>
      <w:outlineLvl w:val="6"/>
    </w:pPr>
    <w:rPr>
      <w:b/>
      <w:sz w:val="36"/>
    </w:rPr>
  </w:style>
  <w:style w:type="paragraph" w:styleId="Nagwek8">
    <w:name w:val="heading 8"/>
    <w:basedOn w:val="Normalny"/>
    <w:next w:val="Normalny"/>
    <w:qFormat/>
    <w:rsid w:val="00504C94"/>
    <w:pPr>
      <w:keepNext/>
      <w:numPr>
        <w:ilvl w:val="7"/>
        <w:numId w:val="1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504C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04C94"/>
  </w:style>
  <w:style w:type="character" w:customStyle="1" w:styleId="WW-Absatz-Standardschriftart1">
    <w:name w:val="WW-Absatz-Standardschriftart1"/>
    <w:rsid w:val="00504C94"/>
  </w:style>
  <w:style w:type="character" w:customStyle="1" w:styleId="WW-Absatz-Standardschriftart11">
    <w:name w:val="WW-Absatz-Standardschriftart11"/>
    <w:rsid w:val="00504C94"/>
  </w:style>
  <w:style w:type="character" w:customStyle="1" w:styleId="WW-Domylnaczcionkaakapitu">
    <w:name w:val="WW-Domy?lna czcionka akapitu"/>
    <w:rsid w:val="00504C94"/>
  </w:style>
  <w:style w:type="character" w:customStyle="1" w:styleId="WW-Domylnaczcionkaakapitu1">
    <w:name w:val="WW-Domy?lna czcionka akapitu1"/>
    <w:rsid w:val="00504C94"/>
  </w:style>
  <w:style w:type="character" w:styleId="Numerstrony">
    <w:name w:val="page number"/>
    <w:basedOn w:val="WW-Domylnaczcionkaakapitu1"/>
    <w:rsid w:val="00504C94"/>
  </w:style>
  <w:style w:type="character" w:styleId="Hipercze">
    <w:name w:val="Hyperlink"/>
    <w:rsid w:val="00504C94"/>
    <w:rPr>
      <w:color w:val="000080"/>
      <w:u w:val="single"/>
    </w:rPr>
  </w:style>
  <w:style w:type="character" w:customStyle="1" w:styleId="WW8Num1z0">
    <w:name w:val="WW8Num1z0"/>
    <w:rsid w:val="00504C94"/>
    <w:rPr>
      <w:rFonts w:ascii="StarSymbol" w:hAnsi="StarSymbol"/>
    </w:rPr>
  </w:style>
  <w:style w:type="character" w:customStyle="1" w:styleId="WW8Num1z1">
    <w:name w:val="WW8Num1z1"/>
    <w:rsid w:val="00504C94"/>
    <w:rPr>
      <w:rFonts w:ascii="Thorndale" w:hAnsi="Thorndale"/>
    </w:rPr>
  </w:style>
  <w:style w:type="character" w:customStyle="1" w:styleId="WW8Num1z2">
    <w:name w:val="WW8Num1z2"/>
    <w:rsid w:val="00504C94"/>
    <w:rPr>
      <w:rFonts w:ascii="Thorndale" w:hAnsi="Thorndale"/>
    </w:rPr>
  </w:style>
  <w:style w:type="character" w:customStyle="1" w:styleId="WW8Num1z3">
    <w:name w:val="WW8Num1z3"/>
    <w:rsid w:val="00504C94"/>
    <w:rPr>
      <w:rFonts w:ascii="HG Mincho Light J" w:hAnsi="HG Mincho Light J"/>
    </w:rPr>
  </w:style>
  <w:style w:type="character" w:customStyle="1" w:styleId="WW8Num2z0">
    <w:name w:val="WW8Num2z0"/>
    <w:rsid w:val="00504C94"/>
    <w:rPr>
      <w:rFonts w:ascii="Times New Roman" w:hAnsi="Times New Roman"/>
      <w:sz w:val="18"/>
    </w:rPr>
  </w:style>
  <w:style w:type="character" w:customStyle="1" w:styleId="WW8Num10z0">
    <w:name w:val="WW8Num10z0"/>
    <w:rsid w:val="00504C94"/>
    <w:rPr>
      <w:rFonts w:ascii="HG Mincho Light J" w:hAnsi="HG Mincho Light J"/>
    </w:rPr>
  </w:style>
  <w:style w:type="character" w:customStyle="1" w:styleId="WW8Num13z0">
    <w:name w:val="WW8Num13z0"/>
    <w:rsid w:val="00504C94"/>
    <w:rPr>
      <w:rFonts w:ascii="HG Mincho Light J" w:hAnsi="HG Mincho Light J"/>
    </w:rPr>
  </w:style>
  <w:style w:type="character" w:customStyle="1" w:styleId="WW8Num14z0">
    <w:name w:val="WW8Num14z0"/>
    <w:rsid w:val="00504C94"/>
    <w:rPr>
      <w:b/>
    </w:rPr>
  </w:style>
  <w:style w:type="character" w:customStyle="1" w:styleId="WW8Num15z0">
    <w:name w:val="WW8Num15z0"/>
    <w:rsid w:val="00504C94"/>
    <w:rPr>
      <w:rFonts w:ascii="HG Mincho Light J" w:hAnsi="HG Mincho Light J"/>
    </w:rPr>
  </w:style>
  <w:style w:type="paragraph" w:styleId="Tekstpodstawowy">
    <w:name w:val="Body Text"/>
    <w:basedOn w:val="Normalny"/>
    <w:rsid w:val="00504C94"/>
  </w:style>
  <w:style w:type="paragraph" w:styleId="Lista">
    <w:name w:val="List"/>
    <w:basedOn w:val="Tekstpodstawowy"/>
    <w:rsid w:val="00504C94"/>
  </w:style>
  <w:style w:type="paragraph" w:styleId="Podpis">
    <w:name w:val="Signature"/>
    <w:basedOn w:val="Normalny"/>
    <w:rsid w:val="00504C94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rsid w:val="00504C94"/>
    <w:pPr>
      <w:suppressLineNumbers/>
    </w:pPr>
  </w:style>
  <w:style w:type="paragraph" w:customStyle="1" w:styleId="Nagwek">
    <w:name w:val="Nag?ówek"/>
    <w:basedOn w:val="Normalny"/>
    <w:next w:val="Tekstpodstawowy"/>
    <w:rsid w:val="00504C94"/>
    <w:pPr>
      <w:keepNext/>
      <w:spacing w:before="240" w:after="120"/>
    </w:pPr>
    <w:rPr>
      <w:rFonts w:ascii="Courier New" w:hAnsi="Courier New"/>
      <w:sz w:val="28"/>
    </w:rPr>
  </w:style>
  <w:style w:type="paragraph" w:styleId="Tytu">
    <w:name w:val="Title"/>
    <w:basedOn w:val="Normalny"/>
    <w:next w:val="Tekstpodstawowy"/>
    <w:qFormat/>
    <w:rsid w:val="00504C94"/>
    <w:pPr>
      <w:keepNext/>
      <w:spacing w:before="240" w:after="120"/>
    </w:pPr>
    <w:rPr>
      <w:rFonts w:ascii="HG Mincho Light J" w:hAnsi="HG Mincho Light J"/>
      <w:sz w:val="28"/>
    </w:rPr>
  </w:style>
  <w:style w:type="paragraph" w:styleId="Podtytu">
    <w:name w:val="Subtitle"/>
    <w:basedOn w:val="Tytu"/>
    <w:next w:val="Tekstpodstawowy"/>
    <w:qFormat/>
    <w:rsid w:val="00504C94"/>
    <w:pPr>
      <w:jc w:val="center"/>
    </w:pPr>
    <w:rPr>
      <w:i/>
    </w:rPr>
  </w:style>
  <w:style w:type="paragraph" w:styleId="Nagwek0">
    <w:name w:val="header"/>
    <w:basedOn w:val="Normalny"/>
    <w:rsid w:val="00504C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4C94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504C94"/>
    <w:pPr>
      <w:jc w:val="both"/>
    </w:pPr>
  </w:style>
  <w:style w:type="paragraph" w:customStyle="1" w:styleId="Zawartotabeli">
    <w:name w:val="Zawarto?? tabeli"/>
    <w:basedOn w:val="Tekstpodstawowy"/>
    <w:rsid w:val="00504C94"/>
    <w:pPr>
      <w:suppressLineNumbers/>
    </w:pPr>
  </w:style>
  <w:style w:type="paragraph" w:customStyle="1" w:styleId="Tytutabeli">
    <w:name w:val="Tytu? tabeli"/>
    <w:basedOn w:val="Zawartotabeli"/>
    <w:rsid w:val="00504C94"/>
    <w:pPr>
      <w:jc w:val="center"/>
    </w:pPr>
    <w:rPr>
      <w:b/>
      <w:i/>
    </w:rPr>
  </w:style>
  <w:style w:type="paragraph" w:customStyle="1" w:styleId="Nagwektabeli">
    <w:name w:val="Nag?ówek tabeli"/>
    <w:basedOn w:val="Zawartotabeli"/>
    <w:rsid w:val="00504C94"/>
    <w:pPr>
      <w:jc w:val="center"/>
    </w:pPr>
    <w:rPr>
      <w:b/>
      <w:i/>
    </w:rPr>
  </w:style>
  <w:style w:type="paragraph" w:styleId="Tekstpodstawowy3">
    <w:name w:val="Body Text 3"/>
    <w:basedOn w:val="Normalny"/>
    <w:rsid w:val="00504C94"/>
    <w:pPr>
      <w:suppressAutoHyphens w:val="0"/>
      <w:jc w:val="both"/>
    </w:pPr>
    <w:rPr>
      <w:sz w:val="28"/>
    </w:rPr>
  </w:style>
  <w:style w:type="paragraph" w:styleId="Tekstpodstawowy2">
    <w:name w:val="Body Text 2"/>
    <w:basedOn w:val="Normalny"/>
    <w:rsid w:val="00504C94"/>
    <w:pPr>
      <w:suppressAutoHyphens w:val="0"/>
      <w:jc w:val="both"/>
    </w:pPr>
  </w:style>
  <w:style w:type="paragraph" w:styleId="Tekstprzypisudolnego">
    <w:name w:val="footnote text"/>
    <w:basedOn w:val="Normalny"/>
    <w:semiHidden/>
    <w:rsid w:val="00504C94"/>
    <w:rPr>
      <w:sz w:val="20"/>
    </w:rPr>
  </w:style>
  <w:style w:type="character" w:styleId="Odwoanieprzypisudolnego">
    <w:name w:val="footnote reference"/>
    <w:basedOn w:val="Domylnaczcionkaakapitu"/>
    <w:semiHidden/>
    <w:rsid w:val="00504C94"/>
    <w:rPr>
      <w:vertAlign w:val="superscript"/>
    </w:rPr>
  </w:style>
  <w:style w:type="paragraph" w:customStyle="1" w:styleId="WW-Tekstpodstawowywcity21">
    <w:name w:val="WW-Tekst podstawowy wcięty 21"/>
    <w:basedOn w:val="Normalny"/>
    <w:rsid w:val="00504C94"/>
    <w:pPr>
      <w:widowControl w:val="0"/>
      <w:ind w:firstLine="570"/>
      <w:jc w:val="both"/>
    </w:pPr>
    <w:rPr>
      <w:rFonts w:eastAsia="Albany"/>
      <w:color w:val="000000"/>
    </w:rPr>
  </w:style>
  <w:style w:type="paragraph" w:customStyle="1" w:styleId="WW-Tekstblokowy">
    <w:name w:val="WW-Tekst blokowy"/>
    <w:basedOn w:val="Normalny"/>
    <w:rsid w:val="00504C94"/>
    <w:pPr>
      <w:widowControl w:val="0"/>
      <w:ind w:left="426" w:right="-1" w:firstLine="1"/>
      <w:jc w:val="both"/>
    </w:pPr>
    <w:rPr>
      <w:rFonts w:eastAsia="Albany"/>
      <w:color w:val="000000"/>
    </w:rPr>
  </w:style>
  <w:style w:type="paragraph" w:customStyle="1" w:styleId="WW-Tekstblokowy1">
    <w:name w:val="WW-Tekst blokowy1"/>
    <w:basedOn w:val="Normalny"/>
    <w:rsid w:val="00504C94"/>
    <w:pPr>
      <w:widowControl w:val="0"/>
      <w:ind w:left="709" w:right="-15"/>
    </w:pPr>
    <w:rPr>
      <w:rFonts w:ascii="Courier New" w:eastAsia="Albany" w:hAnsi="Courier New"/>
      <w:color w:val="000000"/>
    </w:rPr>
  </w:style>
  <w:style w:type="paragraph" w:customStyle="1" w:styleId="Normalny1">
    <w:name w:val="Normalny1"/>
    <w:basedOn w:val="Normalny"/>
    <w:rsid w:val="00504C94"/>
    <w:pPr>
      <w:widowControl w:val="0"/>
      <w:autoSpaceDE w:val="0"/>
    </w:pPr>
    <w:rPr>
      <w:sz w:val="20"/>
      <w:lang w:eastAsia="en-US"/>
    </w:rPr>
  </w:style>
  <w:style w:type="paragraph" w:customStyle="1" w:styleId="AOTekstzwyky">
    <w:name w:val="AO Tekst zwykły"/>
    <w:basedOn w:val="Normalny"/>
    <w:autoRedefine/>
    <w:rsid w:val="00504C94"/>
    <w:pPr>
      <w:widowControl w:val="0"/>
      <w:jc w:val="both"/>
    </w:pPr>
    <w:rPr>
      <w:rFonts w:eastAsia="Lucida Sans Unicode"/>
      <w:bCs/>
      <w:szCs w:val="24"/>
    </w:rPr>
  </w:style>
  <w:style w:type="paragraph" w:customStyle="1" w:styleId="AONagwek2">
    <w:name w:val="AO Nagłówek 2"/>
    <w:basedOn w:val="Nagwek2"/>
    <w:next w:val="Normalny"/>
    <w:autoRedefine/>
    <w:rsid w:val="00504C94"/>
    <w:pPr>
      <w:widowControl w:val="0"/>
      <w:numPr>
        <w:ilvl w:val="0"/>
        <w:numId w:val="0"/>
      </w:numPr>
      <w:suppressLineNumbers/>
      <w:spacing w:before="240" w:after="120"/>
    </w:pPr>
    <w:rPr>
      <w:rFonts w:ascii="Arial" w:eastAsia="Lucida Sans Unicode" w:hAnsi="Arial" w:cs="Arial"/>
      <w:bCs/>
      <w:iCs/>
      <w:sz w:val="22"/>
      <w:szCs w:val="22"/>
    </w:rPr>
  </w:style>
  <w:style w:type="paragraph" w:customStyle="1" w:styleId="AONagwek1">
    <w:name w:val="AO Nagłówek 1"/>
    <w:basedOn w:val="Nagwek1"/>
    <w:next w:val="Normalny"/>
    <w:autoRedefine/>
    <w:rsid w:val="00504C94"/>
    <w:pPr>
      <w:widowControl w:val="0"/>
      <w:numPr>
        <w:numId w:val="3"/>
      </w:numPr>
      <w:spacing w:before="119" w:after="119"/>
    </w:pPr>
    <w:rPr>
      <w:rFonts w:eastAsia="Lucida Sans Unicode"/>
      <w:b w:val="0"/>
      <w:bCs/>
      <w:sz w:val="28"/>
      <w:szCs w:val="28"/>
    </w:rPr>
  </w:style>
  <w:style w:type="paragraph" w:styleId="Spistreci1">
    <w:name w:val="toc 1"/>
    <w:basedOn w:val="Normalny"/>
    <w:next w:val="Normalny"/>
    <w:semiHidden/>
    <w:rsid w:val="00504C94"/>
    <w:pPr>
      <w:spacing w:before="200" w:after="120"/>
    </w:pPr>
    <w:rPr>
      <w:b/>
      <w:sz w:val="20"/>
    </w:rPr>
  </w:style>
  <w:style w:type="paragraph" w:styleId="Spistreci2">
    <w:name w:val="toc 2"/>
    <w:basedOn w:val="Normalny"/>
    <w:next w:val="Normalny"/>
    <w:semiHidden/>
    <w:rsid w:val="00504C94"/>
    <w:pPr>
      <w:tabs>
        <w:tab w:val="left" w:pos="960"/>
        <w:tab w:val="right" w:leader="dot" w:pos="8635"/>
      </w:tabs>
      <w:ind w:left="24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3625</Words>
  <Characters>21755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ROZDZIAﾣ  II</vt:lpstr>
    </vt:vector>
  </TitlesOfParts>
  <Company>ARCHI 1</Company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ROZDZIAﾣ  II</dc:title>
  <dc:creator>Ewa Lebiedzka-Nowakowska</dc:creator>
  <cp:lastModifiedBy>LENOVO USER</cp:lastModifiedBy>
  <cp:revision>4</cp:revision>
  <cp:lastPrinted>2006-08-17T18:30:00Z</cp:lastPrinted>
  <dcterms:created xsi:type="dcterms:W3CDTF">2012-03-05T15:43:00Z</dcterms:created>
  <dcterms:modified xsi:type="dcterms:W3CDTF">2012-09-08T16:26:00Z</dcterms:modified>
</cp:coreProperties>
</file>