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D62" w:rsidRDefault="001F4735" w:rsidP="001F4735">
      <w:pPr>
        <w:spacing w:after="0" w:line="240" w:lineRule="auto"/>
        <w:jc w:val="center"/>
        <w:rPr>
          <w:rFonts w:ascii="Times New Roman" w:hAnsi="Times New Roman" w:cs="Times New Roman"/>
          <w:b/>
        </w:rPr>
      </w:pPr>
      <w:r>
        <w:rPr>
          <w:rFonts w:ascii="Times New Roman" w:hAnsi="Times New Roman" w:cs="Times New Roman"/>
          <w:b/>
        </w:rPr>
        <w:t>SZCZEGÓŁOWY OPIS PRZEDMIOTU ZAMÓWIENIA – CZĘŚĆ III</w:t>
      </w:r>
    </w:p>
    <w:p w:rsidR="001F4735" w:rsidRPr="000A0D62" w:rsidRDefault="001F4735" w:rsidP="001F4735">
      <w:pPr>
        <w:spacing w:after="0" w:line="240" w:lineRule="auto"/>
        <w:rPr>
          <w:rFonts w:ascii="Times New Roman" w:hAnsi="Times New Roman" w:cs="Times New Roman"/>
        </w:rPr>
      </w:pPr>
    </w:p>
    <w:tbl>
      <w:tblPr>
        <w:tblW w:w="10251"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846"/>
        <w:gridCol w:w="9405"/>
      </w:tblGrid>
      <w:tr w:rsidR="007424A2" w:rsidRPr="000A0D62" w:rsidTr="002354F3">
        <w:trPr>
          <w:trHeight w:val="567"/>
          <w:jc w:val="center"/>
        </w:trPr>
        <w:tc>
          <w:tcPr>
            <w:tcW w:w="846"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rsidR="007424A2" w:rsidRPr="000A0D62" w:rsidRDefault="007424A2" w:rsidP="007424A2">
            <w:pPr>
              <w:pStyle w:val="Normal1"/>
              <w:tabs>
                <w:tab w:val="left" w:pos="708"/>
                <w:tab w:val="left" w:pos="1416"/>
              </w:tabs>
              <w:spacing w:line="240" w:lineRule="atLeast"/>
              <w:jc w:val="center"/>
              <w:rPr>
                <w:b/>
                <w:noProof/>
                <w:color w:val="auto"/>
                <w:sz w:val="22"/>
                <w:szCs w:val="22"/>
                <w:lang w:val="pl-PL"/>
              </w:rPr>
            </w:pPr>
            <w:r w:rsidRPr="000A0D62">
              <w:rPr>
                <w:b/>
                <w:noProof/>
                <w:color w:val="auto"/>
                <w:sz w:val="22"/>
                <w:szCs w:val="22"/>
                <w:lang w:val="pl-PL"/>
              </w:rPr>
              <w:t>L.p.</w:t>
            </w:r>
          </w:p>
        </w:tc>
        <w:tc>
          <w:tcPr>
            <w:tcW w:w="9405"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rsidR="007424A2" w:rsidRPr="000A0D62" w:rsidRDefault="007424A2" w:rsidP="00765FC9">
            <w:pPr>
              <w:pStyle w:val="Normal1"/>
              <w:tabs>
                <w:tab w:val="left" w:pos="708"/>
                <w:tab w:val="left" w:pos="1416"/>
              </w:tabs>
              <w:spacing w:line="240" w:lineRule="atLeast"/>
              <w:jc w:val="center"/>
              <w:rPr>
                <w:b/>
                <w:noProof/>
                <w:color w:val="auto"/>
                <w:sz w:val="22"/>
                <w:szCs w:val="22"/>
                <w:lang w:val="pl-PL"/>
              </w:rPr>
            </w:pPr>
            <w:r w:rsidRPr="000A0D62">
              <w:rPr>
                <w:b/>
                <w:noProof/>
                <w:color w:val="auto"/>
                <w:sz w:val="22"/>
                <w:szCs w:val="22"/>
                <w:lang w:val="pl-PL"/>
              </w:rPr>
              <w:t>Parametry wymagane</w:t>
            </w:r>
          </w:p>
        </w:tc>
      </w:tr>
      <w:tr w:rsidR="000A0D62" w:rsidRPr="000A0D62" w:rsidTr="002354F3">
        <w:trPr>
          <w:trHeight w:val="567"/>
          <w:jc w:val="center"/>
        </w:trPr>
        <w:tc>
          <w:tcPr>
            <w:tcW w:w="10251"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hideMark/>
          </w:tcPr>
          <w:p w:rsidR="000A0D62" w:rsidRPr="000A0D62" w:rsidRDefault="000A0D62" w:rsidP="00765FC9">
            <w:pPr>
              <w:pStyle w:val="Akapitzlist"/>
              <w:numPr>
                <w:ilvl w:val="0"/>
                <w:numId w:val="4"/>
              </w:numPr>
              <w:spacing w:after="0" w:line="240" w:lineRule="atLeast"/>
              <w:ind w:left="568" w:hanging="284"/>
              <w:rPr>
                <w:rFonts w:ascii="Times New Roman" w:hAnsi="Times New Roman" w:cs="Times New Roman"/>
              </w:rPr>
            </w:pPr>
            <w:r w:rsidRPr="000A0D62">
              <w:rPr>
                <w:rFonts w:ascii="Times New Roman" w:hAnsi="Times New Roman" w:cs="Times New Roman"/>
                <w:b/>
                <w:bCs/>
                <w:lang w:eastAsia="pl-PL"/>
              </w:rPr>
              <w:t xml:space="preserve">Oprogramowanie – pakiet biurowy – 2 szt. </w:t>
            </w:r>
          </w:p>
        </w:tc>
      </w:tr>
      <w:tr w:rsidR="000A0D62" w:rsidRPr="000A0D62" w:rsidTr="007424A2">
        <w:trPr>
          <w:trHeight w:val="6494"/>
          <w:jc w:val="center"/>
        </w:trPr>
        <w:tc>
          <w:tcPr>
            <w:tcW w:w="1025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0A0D62" w:rsidRPr="000A0D62" w:rsidRDefault="000A0D62" w:rsidP="007665D8">
            <w:pPr>
              <w:snapToGrid w:val="0"/>
              <w:spacing w:after="0" w:line="240" w:lineRule="atLeast"/>
              <w:ind w:left="113"/>
              <w:jc w:val="both"/>
              <w:rPr>
                <w:rFonts w:ascii="Times New Roman" w:hAnsi="Times New Roman" w:cs="Times New Roman"/>
              </w:rPr>
            </w:pPr>
            <w:r w:rsidRPr="000A0D62">
              <w:rPr>
                <w:rFonts w:ascii="Times New Roman" w:hAnsi="Times New Roman" w:cs="Times New Roman"/>
                <w:bCs/>
                <w:lang w:eastAsia="pl-PL"/>
              </w:rPr>
              <w:t xml:space="preserve">Microsoft Office </w:t>
            </w:r>
            <w:r w:rsidRPr="000A0D62">
              <w:rPr>
                <w:rFonts w:ascii="Times New Roman" w:hAnsi="Times New Roman" w:cs="Times New Roman"/>
                <w:bCs/>
                <w:color w:val="000000"/>
                <w:lang w:eastAsia="pl-PL"/>
              </w:rPr>
              <w:t xml:space="preserve">2016 </w:t>
            </w:r>
            <w:r w:rsidRPr="000A0D62">
              <w:rPr>
                <w:rFonts w:ascii="Times New Roman" w:hAnsi="Times New Roman" w:cs="Times New Roman"/>
                <w:bCs/>
                <w:lang w:eastAsia="pl-PL"/>
              </w:rPr>
              <w:t xml:space="preserve">PL dla Użytkowników Domowych i Małych Firm PL; licencja nieograniczona czasowo </w:t>
            </w:r>
            <w:r w:rsidRPr="000A0D62">
              <w:rPr>
                <w:rFonts w:ascii="Times New Roman" w:hAnsi="Times New Roman" w:cs="Times New Roman"/>
                <w:bCs/>
                <w:lang w:eastAsia="pl-PL"/>
              </w:rPr>
              <w:br/>
              <w:t>(z oprogramowaniem Word, Excel, Outlook, PowerPoint) lub inne równoważne, charakteryzujące się następującymi parametrami:</w:t>
            </w:r>
          </w:p>
          <w:p w:rsidR="000A0D62" w:rsidRPr="000A0D62" w:rsidRDefault="000A0D62" w:rsidP="007665D8">
            <w:pPr>
              <w:widowControl w:val="0"/>
              <w:numPr>
                <w:ilvl w:val="0"/>
                <w:numId w:val="3"/>
              </w:numPr>
              <w:snapToGrid w:val="0"/>
              <w:spacing w:after="0" w:line="240" w:lineRule="atLeast"/>
              <w:ind w:left="397" w:right="284" w:hanging="284"/>
              <w:jc w:val="both"/>
              <w:rPr>
                <w:rFonts w:ascii="Times New Roman" w:hAnsi="Times New Roman" w:cs="Times New Roman"/>
                <w:lang w:eastAsia="pl-PL"/>
              </w:rPr>
            </w:pPr>
            <w:r w:rsidRPr="000A0D62">
              <w:rPr>
                <w:rFonts w:ascii="Times New Roman" w:hAnsi="Times New Roman" w:cs="Times New Roman"/>
                <w:lang w:eastAsia="pl-PL"/>
              </w:rPr>
              <w:t>oprogramowanie musi zawierać: edytor tekstów, arkusz kalkulacyjny, program komunikacyjny zapewniający ujednolicone miejsce do zarządzania pocztą e-mail, kalendarzami, kontaktami, program do tworzenia prezentacji multimedialnych,</w:t>
            </w:r>
          </w:p>
          <w:p w:rsidR="000A0D62" w:rsidRPr="000A0D62" w:rsidRDefault="000A0D62" w:rsidP="000A0D62">
            <w:pPr>
              <w:widowControl w:val="0"/>
              <w:numPr>
                <w:ilvl w:val="0"/>
                <w:numId w:val="3"/>
              </w:numPr>
              <w:snapToGrid w:val="0"/>
              <w:spacing w:after="0" w:line="240" w:lineRule="atLeast"/>
              <w:ind w:left="397" w:right="284" w:hanging="284"/>
              <w:jc w:val="both"/>
              <w:rPr>
                <w:rFonts w:ascii="Times New Roman" w:hAnsi="Times New Roman" w:cs="Times New Roman"/>
                <w:lang w:eastAsia="pl-PL"/>
              </w:rPr>
            </w:pPr>
            <w:r w:rsidRPr="000A0D62">
              <w:rPr>
                <w:rFonts w:ascii="Times New Roman" w:hAnsi="Times New Roman" w:cs="Times New Roman"/>
                <w:lang w:eastAsia="pl-PL"/>
              </w:rPr>
              <w:t>oprogramowanie będzie wykorzystywane na stacjach roboczych, których pracownicy współpracują i wymieniają informację z innymi zewnętrznymi podmiotami lub osobami, dlatego też musi zapewniać pełną kompatybilność oraz poprawną pracę z formatem plików pakietu Microsoft Office,</w:t>
            </w:r>
          </w:p>
          <w:p w:rsidR="000A0D62" w:rsidRPr="000A0D62" w:rsidRDefault="000A0D62" w:rsidP="000A0D62">
            <w:pPr>
              <w:widowControl w:val="0"/>
              <w:numPr>
                <w:ilvl w:val="0"/>
                <w:numId w:val="3"/>
              </w:numPr>
              <w:snapToGrid w:val="0"/>
              <w:spacing w:after="0" w:line="240" w:lineRule="atLeast"/>
              <w:ind w:left="397" w:right="284" w:hanging="284"/>
              <w:jc w:val="both"/>
              <w:rPr>
                <w:rFonts w:ascii="Times New Roman" w:hAnsi="Times New Roman" w:cs="Times New Roman"/>
                <w:lang w:eastAsia="zh-CN"/>
              </w:rPr>
            </w:pPr>
            <w:r w:rsidRPr="000A0D62">
              <w:rPr>
                <w:rFonts w:ascii="Times New Roman" w:hAnsi="Times New Roman" w:cs="Times New Roman"/>
                <w:lang w:eastAsia="pl-PL"/>
              </w:rPr>
              <w:t>oprogramowanie musi być w pełni kompatybilne z aplikacjami Ministerstwa Finansów, w szczególności BUZA, Systemem Elektronicznego Zarządzania Dokumentacją (EZD) użytkowanym przez Zamawiającego</w:t>
            </w:r>
            <w:r w:rsidRPr="000A0D62">
              <w:rPr>
                <w:rStyle w:val="Pogrubienie"/>
                <w:rFonts w:ascii="Times New Roman" w:hAnsi="Times New Roman" w:cs="Times New Roman"/>
              </w:rPr>
              <w:t>,</w:t>
            </w:r>
          </w:p>
          <w:p w:rsidR="000A0D62" w:rsidRPr="000A0D62" w:rsidRDefault="000A0D62" w:rsidP="000A0D62">
            <w:pPr>
              <w:widowControl w:val="0"/>
              <w:numPr>
                <w:ilvl w:val="0"/>
                <w:numId w:val="3"/>
              </w:numPr>
              <w:snapToGrid w:val="0"/>
              <w:spacing w:after="0" w:line="240" w:lineRule="atLeast"/>
              <w:ind w:left="397" w:right="284" w:hanging="284"/>
              <w:jc w:val="both"/>
              <w:rPr>
                <w:rFonts w:ascii="Times New Roman" w:hAnsi="Times New Roman" w:cs="Times New Roman"/>
                <w:lang w:eastAsia="pl-PL"/>
              </w:rPr>
            </w:pPr>
            <w:r w:rsidRPr="000A0D62">
              <w:rPr>
                <w:rFonts w:ascii="Times New Roman" w:hAnsi="Times New Roman" w:cs="Times New Roman"/>
                <w:lang w:eastAsia="pl-PL"/>
              </w:rPr>
              <w:t>dokumenty utworzone w programach pakietu MS Office (edytor tekstów, arkusz kalkulacyjny oraz program do tworzenia prezentacji) otwarty na zaoferowanym przez Wykonawcy programie musi poprawnie się uruchamiać, wydruk musi wyglądać identycznie bez jakiejkolwiek konieczności dodatkowej jego edycji oraz wszystkie funkcje muszą działać poprawnie a ich wynik musi być identyczny jak w przypadku programu z pakietu MS Office, bez konieczności reedycji otwartego dokumentu,</w:t>
            </w:r>
          </w:p>
          <w:p w:rsidR="000A0D62" w:rsidRPr="000A0D62" w:rsidRDefault="000A0D62" w:rsidP="000A0D62">
            <w:pPr>
              <w:widowControl w:val="0"/>
              <w:numPr>
                <w:ilvl w:val="0"/>
                <w:numId w:val="3"/>
              </w:numPr>
              <w:snapToGrid w:val="0"/>
              <w:spacing w:after="0" w:line="240" w:lineRule="atLeast"/>
              <w:ind w:left="397" w:right="284" w:hanging="284"/>
              <w:jc w:val="both"/>
              <w:rPr>
                <w:rFonts w:ascii="Times New Roman" w:hAnsi="Times New Roman" w:cs="Times New Roman"/>
                <w:lang w:eastAsia="pl-PL"/>
              </w:rPr>
            </w:pPr>
            <w:r w:rsidRPr="000A0D62">
              <w:rPr>
                <w:rFonts w:ascii="Times New Roman" w:hAnsi="Times New Roman" w:cs="Times New Roman"/>
                <w:lang w:eastAsia="pl-PL"/>
              </w:rPr>
              <w:t>prawa licencyjne nie mogą ograniczać możliwości wykorzystania oprogramowania przez pracowników zamawiającego,</w:t>
            </w:r>
          </w:p>
          <w:p w:rsidR="000A0D62" w:rsidRPr="000A0D62" w:rsidRDefault="000A0D62" w:rsidP="000A0D62">
            <w:pPr>
              <w:widowControl w:val="0"/>
              <w:numPr>
                <w:ilvl w:val="0"/>
                <w:numId w:val="3"/>
              </w:numPr>
              <w:snapToGrid w:val="0"/>
              <w:spacing w:after="0" w:line="240" w:lineRule="atLeast"/>
              <w:ind w:left="397" w:right="284" w:hanging="284"/>
              <w:jc w:val="both"/>
              <w:rPr>
                <w:rFonts w:ascii="Times New Roman" w:hAnsi="Times New Roman" w:cs="Times New Roman"/>
                <w:bCs/>
                <w:lang w:eastAsia="zh-CN"/>
              </w:rPr>
            </w:pPr>
            <w:r w:rsidRPr="000A0D62">
              <w:rPr>
                <w:rFonts w:ascii="Times New Roman" w:hAnsi="Times New Roman" w:cs="Times New Roman"/>
                <w:bCs/>
              </w:rPr>
              <w:t>warunki licencji nie mogą ograniczać możliwości przeniesienia jej na inny komputer zamawiającego po upływie 6 miesięcy od dnia instalacji/aktywacji danego oprogramowania. Licencjonowanie umożliwiające użytkowanie przez administrację rządową,</w:t>
            </w:r>
          </w:p>
          <w:p w:rsidR="000A0D62" w:rsidRPr="000A0D62" w:rsidRDefault="000A0D62" w:rsidP="000A0D62">
            <w:pPr>
              <w:widowControl w:val="0"/>
              <w:numPr>
                <w:ilvl w:val="0"/>
                <w:numId w:val="3"/>
              </w:numPr>
              <w:snapToGrid w:val="0"/>
              <w:spacing w:after="0" w:line="240" w:lineRule="atLeast"/>
              <w:ind w:left="397" w:right="284" w:hanging="284"/>
              <w:jc w:val="both"/>
              <w:rPr>
                <w:rFonts w:ascii="Times New Roman" w:eastAsia="Times New Roman" w:hAnsi="Times New Roman" w:cs="Times New Roman"/>
                <w:lang w:eastAsia="pl-PL"/>
              </w:rPr>
            </w:pPr>
            <w:r w:rsidRPr="000A0D62">
              <w:rPr>
                <w:rFonts w:ascii="Times New Roman" w:eastAsia="Times New Roman" w:hAnsi="Times New Roman" w:cs="Times New Roman"/>
                <w:lang w:eastAsia="pl-PL"/>
              </w:rPr>
              <w:t>produkt musi być nowy, wcześniej nie rejestrowany,</w:t>
            </w:r>
          </w:p>
          <w:p w:rsidR="000A0D62" w:rsidRPr="00E90706" w:rsidRDefault="000A0D62" w:rsidP="000A0D62">
            <w:pPr>
              <w:widowControl w:val="0"/>
              <w:numPr>
                <w:ilvl w:val="0"/>
                <w:numId w:val="3"/>
              </w:numPr>
              <w:snapToGrid w:val="0"/>
              <w:spacing w:after="0" w:line="240" w:lineRule="atLeast"/>
              <w:ind w:left="397" w:right="284" w:hanging="284"/>
              <w:jc w:val="both"/>
              <w:rPr>
                <w:rFonts w:ascii="Times New Roman" w:eastAsia="WenQuanYi Zen Hei" w:hAnsi="Times New Roman" w:cs="Times New Roman"/>
                <w:i/>
                <w:lang w:eastAsia="zh-CN" w:bidi="hi-IN"/>
              </w:rPr>
            </w:pPr>
            <w:r w:rsidRPr="00E90706">
              <w:rPr>
                <w:rStyle w:val="Wyrnienie"/>
                <w:rFonts w:ascii="Times New Roman" w:hAnsi="Times New Roman" w:cs="Times New Roman"/>
                <w:i w:val="0"/>
              </w:rPr>
              <w:t>produkt musi pochodzić z legalnego źródła.</w:t>
            </w:r>
          </w:p>
        </w:tc>
      </w:tr>
    </w:tbl>
    <w:p w:rsidR="000A0D62" w:rsidRPr="000A0D62" w:rsidRDefault="000A0D62" w:rsidP="007665D8">
      <w:pPr>
        <w:spacing w:after="0" w:line="240" w:lineRule="auto"/>
        <w:rPr>
          <w:rFonts w:ascii="Times New Roman" w:hAnsi="Times New Roman" w:cs="Times New Roman"/>
        </w:rPr>
      </w:pPr>
    </w:p>
    <w:tbl>
      <w:tblPr>
        <w:tblW w:w="10251" w:type="dxa"/>
        <w:jc w:val="center"/>
        <w:tblLayout w:type="fixed"/>
        <w:tblCellMar>
          <w:left w:w="0" w:type="dxa"/>
          <w:right w:w="0" w:type="dxa"/>
        </w:tblCellMar>
        <w:tblLook w:val="0000" w:firstRow="0" w:lastRow="0" w:firstColumn="0" w:lastColumn="0" w:noHBand="0" w:noVBand="0"/>
      </w:tblPr>
      <w:tblGrid>
        <w:gridCol w:w="817"/>
        <w:gridCol w:w="9434"/>
      </w:tblGrid>
      <w:tr w:rsidR="000A0D62" w:rsidRPr="000A0D62" w:rsidTr="002354F3">
        <w:trPr>
          <w:trHeight w:val="567"/>
          <w:jc w:val="center"/>
        </w:trPr>
        <w:tc>
          <w:tcPr>
            <w:tcW w:w="831" w:type="dxa"/>
            <w:tcBorders>
              <w:top w:val="single" w:sz="8" w:space="0" w:color="000000"/>
              <w:left w:val="single" w:sz="8" w:space="0" w:color="000000"/>
              <w:bottom w:val="single" w:sz="4" w:space="0" w:color="auto"/>
            </w:tcBorders>
            <w:shd w:val="clear" w:color="auto" w:fill="A6A6A6" w:themeFill="background1" w:themeFillShade="A6"/>
            <w:vAlign w:val="center"/>
          </w:tcPr>
          <w:p w:rsidR="000A0D62" w:rsidRPr="000A0D62" w:rsidRDefault="000A0D62" w:rsidP="003D2786">
            <w:pPr>
              <w:pStyle w:val="Normal1"/>
              <w:tabs>
                <w:tab w:val="left" w:pos="708"/>
                <w:tab w:val="left" w:pos="1416"/>
              </w:tabs>
              <w:spacing w:line="240" w:lineRule="atLeast"/>
              <w:jc w:val="center"/>
              <w:rPr>
                <w:b/>
                <w:noProof/>
                <w:color w:val="auto"/>
                <w:sz w:val="22"/>
                <w:szCs w:val="22"/>
                <w:lang w:val="pl-PL"/>
              </w:rPr>
            </w:pPr>
            <w:r w:rsidRPr="000A0D62">
              <w:rPr>
                <w:b/>
                <w:noProof/>
                <w:color w:val="auto"/>
                <w:sz w:val="22"/>
                <w:szCs w:val="22"/>
                <w:lang w:val="pl-PL"/>
              </w:rPr>
              <w:t>L.p.</w:t>
            </w:r>
          </w:p>
        </w:tc>
        <w:tc>
          <w:tcPr>
            <w:tcW w:w="9659" w:type="dxa"/>
            <w:tcBorders>
              <w:top w:val="single" w:sz="8" w:space="0" w:color="000000"/>
              <w:left w:val="single" w:sz="8" w:space="0" w:color="000000"/>
              <w:bottom w:val="single" w:sz="4" w:space="0" w:color="auto"/>
              <w:right w:val="single" w:sz="8" w:space="0" w:color="000000"/>
            </w:tcBorders>
            <w:shd w:val="clear" w:color="auto" w:fill="A6A6A6" w:themeFill="background1" w:themeFillShade="A6"/>
            <w:vAlign w:val="center"/>
          </w:tcPr>
          <w:p w:rsidR="000A0D62" w:rsidRPr="000A0D62" w:rsidRDefault="000A0D62" w:rsidP="00765FC9">
            <w:pPr>
              <w:pStyle w:val="Normal1"/>
              <w:tabs>
                <w:tab w:val="left" w:pos="708"/>
                <w:tab w:val="left" w:pos="1416"/>
              </w:tabs>
              <w:spacing w:line="240" w:lineRule="atLeast"/>
              <w:jc w:val="center"/>
              <w:rPr>
                <w:b/>
                <w:noProof/>
                <w:color w:val="auto"/>
                <w:sz w:val="22"/>
                <w:szCs w:val="22"/>
                <w:lang w:val="pl-PL"/>
              </w:rPr>
            </w:pPr>
            <w:r w:rsidRPr="000A0D62">
              <w:rPr>
                <w:b/>
                <w:noProof/>
                <w:color w:val="auto"/>
                <w:sz w:val="22"/>
                <w:szCs w:val="22"/>
                <w:lang w:val="pl-PL"/>
              </w:rPr>
              <w:t>Parametry wymagane</w:t>
            </w:r>
          </w:p>
        </w:tc>
      </w:tr>
      <w:tr w:rsidR="000A0D62" w:rsidRPr="000A0D62" w:rsidTr="002354F3">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67"/>
          <w:jc w:val="center"/>
        </w:trPr>
        <w:tc>
          <w:tcPr>
            <w:tcW w:w="10490"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8" w:type="dxa"/>
            </w:tcMar>
            <w:vAlign w:val="center"/>
          </w:tcPr>
          <w:p w:rsidR="000A0D62" w:rsidRPr="000A0D62" w:rsidRDefault="000A0D62" w:rsidP="00765FC9">
            <w:pPr>
              <w:pStyle w:val="Akapitzlist"/>
              <w:numPr>
                <w:ilvl w:val="0"/>
                <w:numId w:val="4"/>
              </w:numPr>
              <w:suppressAutoHyphens/>
              <w:spacing w:after="0" w:line="240" w:lineRule="auto"/>
              <w:ind w:left="568" w:hanging="284"/>
              <w:rPr>
                <w:rFonts w:ascii="Times New Roman" w:hAnsi="Times New Roman" w:cs="Times New Roman"/>
              </w:rPr>
            </w:pPr>
            <w:r w:rsidRPr="000A0D62">
              <w:rPr>
                <w:rFonts w:ascii="Times New Roman" w:hAnsi="Times New Roman" w:cs="Times New Roman"/>
                <w:b/>
              </w:rPr>
              <w:t xml:space="preserve">Karta graficzna – </w:t>
            </w:r>
            <w:r w:rsidRPr="000A0D62">
              <w:rPr>
                <w:rFonts w:ascii="Times New Roman" w:eastAsia="Times New Roman" w:hAnsi="Times New Roman" w:cs="Times New Roman"/>
                <w:b/>
                <w:bCs/>
                <w:lang w:eastAsia="pl-PL"/>
              </w:rPr>
              <w:t xml:space="preserve">2 szt. </w:t>
            </w:r>
          </w:p>
        </w:tc>
      </w:tr>
      <w:tr w:rsidR="000A0D62" w:rsidRPr="000A0D62" w:rsidTr="000A0D62">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67"/>
          <w:jc w:val="center"/>
        </w:trPr>
        <w:tc>
          <w:tcPr>
            <w:tcW w:w="831" w:type="dxa"/>
            <w:tcBorders>
              <w:top w:val="single" w:sz="4" w:space="0" w:color="000001"/>
              <w:left w:val="single" w:sz="4" w:space="0" w:color="000001"/>
              <w:bottom w:val="single" w:sz="4" w:space="0" w:color="000001"/>
            </w:tcBorders>
            <w:shd w:val="clear" w:color="auto" w:fill="auto"/>
            <w:tcMar>
              <w:left w:w="98" w:type="dxa"/>
            </w:tcMar>
            <w:vAlign w:val="center"/>
          </w:tcPr>
          <w:p w:rsidR="000A0D62" w:rsidRPr="000A0D62" w:rsidRDefault="000A0D62" w:rsidP="007424A2">
            <w:pPr>
              <w:spacing w:after="0"/>
              <w:jc w:val="center"/>
              <w:rPr>
                <w:rFonts w:ascii="Times New Roman" w:hAnsi="Times New Roman" w:cs="Times New Roman"/>
                <w:b/>
              </w:rPr>
            </w:pPr>
            <w:r w:rsidRPr="000A0D62">
              <w:rPr>
                <w:rFonts w:ascii="Times New Roman" w:hAnsi="Times New Roman" w:cs="Times New Roman"/>
              </w:rPr>
              <w:t>1</w:t>
            </w:r>
          </w:p>
        </w:tc>
        <w:tc>
          <w:tcPr>
            <w:tcW w:w="96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0A0D62" w:rsidRPr="000A0D62" w:rsidRDefault="000A0D62" w:rsidP="007424A2">
            <w:pPr>
              <w:tabs>
                <w:tab w:val="left" w:pos="246"/>
              </w:tabs>
              <w:spacing w:after="0"/>
              <w:rPr>
                <w:rFonts w:ascii="Times New Roman" w:hAnsi="Times New Roman" w:cs="Times New Roman"/>
              </w:rPr>
            </w:pPr>
            <w:r w:rsidRPr="000A0D62">
              <w:rPr>
                <w:rFonts w:ascii="Times New Roman" w:hAnsi="Times New Roman" w:cs="Times New Roman"/>
                <w:b/>
              </w:rPr>
              <w:t xml:space="preserve">Pamięć </w:t>
            </w:r>
            <w:r w:rsidR="007665D8">
              <w:rPr>
                <w:rFonts w:ascii="Times New Roman" w:hAnsi="Times New Roman" w:cs="Times New Roman"/>
                <w:b/>
              </w:rPr>
              <w:t>RAM</w:t>
            </w:r>
            <w:r w:rsidRPr="000A0D62">
              <w:rPr>
                <w:rFonts w:ascii="Times New Roman" w:hAnsi="Times New Roman" w:cs="Times New Roman"/>
                <w:b/>
              </w:rPr>
              <w:t xml:space="preserve"> GDDR 5 </w:t>
            </w:r>
            <w:r w:rsidRPr="000A0D62">
              <w:rPr>
                <w:rFonts w:ascii="Times New Roman" w:hAnsi="Times New Roman" w:cs="Times New Roman"/>
              </w:rPr>
              <w:t>– minimum 2GB</w:t>
            </w:r>
            <w:r w:rsidR="007665D8">
              <w:rPr>
                <w:rFonts w:ascii="Times New Roman" w:hAnsi="Times New Roman" w:cs="Times New Roman"/>
              </w:rPr>
              <w:t>.</w:t>
            </w:r>
          </w:p>
        </w:tc>
      </w:tr>
      <w:tr w:rsidR="000A0D62" w:rsidRPr="000A0D62" w:rsidTr="000A0D62">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67"/>
          <w:jc w:val="center"/>
        </w:trPr>
        <w:tc>
          <w:tcPr>
            <w:tcW w:w="831" w:type="dxa"/>
            <w:tcBorders>
              <w:top w:val="single" w:sz="4" w:space="0" w:color="000001"/>
              <w:left w:val="single" w:sz="4" w:space="0" w:color="000001"/>
              <w:bottom w:val="single" w:sz="4" w:space="0" w:color="000001"/>
            </w:tcBorders>
            <w:shd w:val="clear" w:color="auto" w:fill="auto"/>
            <w:tcMar>
              <w:left w:w="98" w:type="dxa"/>
            </w:tcMar>
            <w:vAlign w:val="center"/>
          </w:tcPr>
          <w:p w:rsidR="000A0D62" w:rsidRPr="000A0D62" w:rsidRDefault="000A0D62" w:rsidP="007424A2">
            <w:pPr>
              <w:spacing w:after="0"/>
              <w:jc w:val="center"/>
              <w:rPr>
                <w:rFonts w:ascii="Times New Roman" w:hAnsi="Times New Roman" w:cs="Times New Roman"/>
                <w:b/>
              </w:rPr>
            </w:pPr>
            <w:r w:rsidRPr="000A0D62">
              <w:rPr>
                <w:rFonts w:ascii="Times New Roman" w:hAnsi="Times New Roman" w:cs="Times New Roman"/>
              </w:rPr>
              <w:t>2</w:t>
            </w:r>
          </w:p>
        </w:tc>
        <w:tc>
          <w:tcPr>
            <w:tcW w:w="96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0A0D62" w:rsidRPr="000A0D62" w:rsidRDefault="000A0D62" w:rsidP="00D867A8">
            <w:pPr>
              <w:tabs>
                <w:tab w:val="left" w:pos="246"/>
              </w:tabs>
              <w:spacing w:after="0"/>
              <w:rPr>
                <w:rFonts w:ascii="Times New Roman" w:hAnsi="Times New Roman" w:cs="Times New Roman"/>
                <w:b/>
              </w:rPr>
            </w:pPr>
            <w:r w:rsidRPr="000A0D62">
              <w:rPr>
                <w:rFonts w:ascii="Times New Roman" w:hAnsi="Times New Roman" w:cs="Times New Roman"/>
                <w:b/>
              </w:rPr>
              <w:t xml:space="preserve">Szyna danych - </w:t>
            </w:r>
            <w:r w:rsidRPr="007665D8">
              <w:rPr>
                <w:rFonts w:ascii="Times New Roman" w:hAnsi="Times New Roman" w:cs="Times New Roman"/>
              </w:rPr>
              <w:t>128bit</w:t>
            </w:r>
            <w:r w:rsidR="007665D8">
              <w:rPr>
                <w:rFonts w:ascii="Times New Roman" w:hAnsi="Times New Roman" w:cs="Times New Roman"/>
              </w:rPr>
              <w:t xml:space="preserve">. </w:t>
            </w:r>
          </w:p>
        </w:tc>
      </w:tr>
      <w:tr w:rsidR="000A0D62" w:rsidRPr="000A0D62" w:rsidTr="000A0D62">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67"/>
          <w:jc w:val="center"/>
        </w:trPr>
        <w:tc>
          <w:tcPr>
            <w:tcW w:w="831" w:type="dxa"/>
            <w:tcBorders>
              <w:top w:val="single" w:sz="4" w:space="0" w:color="000001"/>
              <w:left w:val="single" w:sz="4" w:space="0" w:color="000001"/>
              <w:bottom w:val="single" w:sz="4" w:space="0" w:color="000001"/>
            </w:tcBorders>
            <w:shd w:val="clear" w:color="auto" w:fill="auto"/>
            <w:tcMar>
              <w:left w:w="98" w:type="dxa"/>
            </w:tcMar>
            <w:vAlign w:val="center"/>
          </w:tcPr>
          <w:p w:rsidR="000A0D62" w:rsidRPr="000A0D62" w:rsidRDefault="000A0D62" w:rsidP="007424A2">
            <w:pPr>
              <w:spacing w:after="0"/>
              <w:jc w:val="center"/>
              <w:rPr>
                <w:rFonts w:ascii="Times New Roman" w:hAnsi="Times New Roman" w:cs="Times New Roman"/>
                <w:b/>
              </w:rPr>
            </w:pPr>
            <w:r w:rsidRPr="000A0D62">
              <w:rPr>
                <w:rFonts w:ascii="Times New Roman" w:hAnsi="Times New Roman" w:cs="Times New Roman"/>
              </w:rPr>
              <w:t>3</w:t>
            </w:r>
          </w:p>
        </w:tc>
        <w:tc>
          <w:tcPr>
            <w:tcW w:w="96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0A0D62" w:rsidRPr="000A0D62" w:rsidRDefault="000A0D62" w:rsidP="007424A2">
            <w:pPr>
              <w:tabs>
                <w:tab w:val="left" w:pos="246"/>
              </w:tabs>
              <w:spacing w:after="0"/>
              <w:rPr>
                <w:rFonts w:ascii="Times New Roman" w:hAnsi="Times New Roman" w:cs="Times New Roman"/>
              </w:rPr>
            </w:pPr>
            <w:r w:rsidRPr="000A0D62">
              <w:rPr>
                <w:rFonts w:ascii="Times New Roman" w:hAnsi="Times New Roman" w:cs="Times New Roman"/>
                <w:b/>
              </w:rPr>
              <w:t>Złącza DVI</w:t>
            </w:r>
            <w:r w:rsidRPr="000A0D62">
              <w:rPr>
                <w:rFonts w:ascii="Times New Roman" w:hAnsi="Times New Roman" w:cs="Times New Roman"/>
              </w:rPr>
              <w:t xml:space="preserve"> – minimum 1 szt.</w:t>
            </w:r>
          </w:p>
        </w:tc>
      </w:tr>
      <w:tr w:rsidR="000A0D62" w:rsidRPr="000A0D62" w:rsidTr="000A0D62">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67"/>
          <w:jc w:val="center"/>
        </w:trPr>
        <w:tc>
          <w:tcPr>
            <w:tcW w:w="831" w:type="dxa"/>
            <w:tcBorders>
              <w:top w:val="single" w:sz="4" w:space="0" w:color="000001"/>
              <w:left w:val="single" w:sz="4" w:space="0" w:color="000001"/>
              <w:bottom w:val="single" w:sz="4" w:space="0" w:color="000001"/>
            </w:tcBorders>
            <w:shd w:val="clear" w:color="auto" w:fill="auto"/>
            <w:tcMar>
              <w:left w:w="98" w:type="dxa"/>
            </w:tcMar>
            <w:vAlign w:val="center"/>
          </w:tcPr>
          <w:p w:rsidR="000A0D62" w:rsidRPr="000A0D62" w:rsidRDefault="000A0D62" w:rsidP="007424A2">
            <w:pPr>
              <w:spacing w:after="0"/>
              <w:jc w:val="center"/>
              <w:rPr>
                <w:rFonts w:ascii="Times New Roman" w:hAnsi="Times New Roman" w:cs="Times New Roman"/>
                <w:b/>
              </w:rPr>
            </w:pPr>
            <w:r w:rsidRPr="000A0D62">
              <w:rPr>
                <w:rFonts w:ascii="Times New Roman" w:hAnsi="Times New Roman" w:cs="Times New Roman"/>
              </w:rPr>
              <w:t>4</w:t>
            </w:r>
          </w:p>
        </w:tc>
        <w:tc>
          <w:tcPr>
            <w:tcW w:w="96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0A0D62" w:rsidRPr="000A0D62" w:rsidRDefault="000A0D62" w:rsidP="007424A2">
            <w:pPr>
              <w:spacing w:after="0"/>
              <w:jc w:val="both"/>
              <w:rPr>
                <w:rFonts w:ascii="Times New Roman" w:hAnsi="Times New Roman" w:cs="Times New Roman"/>
              </w:rPr>
            </w:pPr>
            <w:r w:rsidRPr="000A0D62">
              <w:rPr>
                <w:rFonts w:ascii="Times New Roman" w:hAnsi="Times New Roman" w:cs="Times New Roman"/>
                <w:b/>
              </w:rPr>
              <w:t>Złącza</w:t>
            </w:r>
            <w:r w:rsidRPr="000A0D62">
              <w:rPr>
                <w:rFonts w:ascii="Times New Roman" w:hAnsi="Times New Roman" w:cs="Times New Roman"/>
              </w:rPr>
              <w:t xml:space="preserve"> </w:t>
            </w:r>
            <w:r w:rsidRPr="000A0D62">
              <w:rPr>
                <w:rFonts w:ascii="Times New Roman" w:hAnsi="Times New Roman" w:cs="Times New Roman"/>
                <w:b/>
              </w:rPr>
              <w:t>HDMI</w:t>
            </w:r>
            <w:r w:rsidRPr="000A0D62">
              <w:rPr>
                <w:rFonts w:ascii="Times New Roman" w:hAnsi="Times New Roman" w:cs="Times New Roman"/>
              </w:rPr>
              <w:t xml:space="preserve"> – minimum 3 szt.</w:t>
            </w:r>
          </w:p>
        </w:tc>
      </w:tr>
      <w:tr w:rsidR="000A0D62" w:rsidRPr="000A0D62" w:rsidTr="000A0D62">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67"/>
          <w:jc w:val="center"/>
        </w:trPr>
        <w:tc>
          <w:tcPr>
            <w:tcW w:w="831" w:type="dxa"/>
            <w:tcBorders>
              <w:top w:val="single" w:sz="4" w:space="0" w:color="000001"/>
              <w:left w:val="single" w:sz="4" w:space="0" w:color="000001"/>
              <w:bottom w:val="single" w:sz="4" w:space="0" w:color="000001"/>
            </w:tcBorders>
            <w:shd w:val="clear" w:color="auto" w:fill="auto"/>
            <w:tcMar>
              <w:left w:w="98" w:type="dxa"/>
            </w:tcMar>
            <w:vAlign w:val="center"/>
          </w:tcPr>
          <w:p w:rsidR="000A0D62" w:rsidRPr="000A0D62" w:rsidRDefault="000A0D62" w:rsidP="007424A2">
            <w:pPr>
              <w:spacing w:after="0"/>
              <w:jc w:val="center"/>
              <w:rPr>
                <w:rFonts w:ascii="Times New Roman" w:hAnsi="Times New Roman" w:cs="Times New Roman"/>
                <w:b/>
              </w:rPr>
            </w:pPr>
            <w:r w:rsidRPr="000A0D62">
              <w:rPr>
                <w:rFonts w:ascii="Times New Roman" w:hAnsi="Times New Roman" w:cs="Times New Roman"/>
              </w:rPr>
              <w:t>5</w:t>
            </w:r>
          </w:p>
        </w:tc>
        <w:tc>
          <w:tcPr>
            <w:tcW w:w="96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0A0D62" w:rsidRPr="000A0D62" w:rsidRDefault="000A0D62" w:rsidP="007424A2">
            <w:pPr>
              <w:spacing w:after="0"/>
              <w:rPr>
                <w:rFonts w:ascii="Times New Roman" w:hAnsi="Times New Roman" w:cs="Times New Roman"/>
              </w:rPr>
            </w:pPr>
            <w:r w:rsidRPr="000A0D62">
              <w:rPr>
                <w:rFonts w:ascii="Times New Roman" w:hAnsi="Times New Roman" w:cs="Times New Roman"/>
                <w:b/>
              </w:rPr>
              <w:t>Złącza</w:t>
            </w:r>
            <w:r w:rsidRPr="000A0D62">
              <w:rPr>
                <w:rFonts w:ascii="Times New Roman" w:hAnsi="Times New Roman" w:cs="Times New Roman"/>
              </w:rPr>
              <w:t xml:space="preserve"> </w:t>
            </w:r>
            <w:proofErr w:type="spellStart"/>
            <w:r w:rsidRPr="000A0D62">
              <w:rPr>
                <w:rFonts w:ascii="Times New Roman" w:hAnsi="Times New Roman" w:cs="Times New Roman"/>
                <w:b/>
              </w:rPr>
              <w:t>DisplayPort</w:t>
            </w:r>
            <w:proofErr w:type="spellEnd"/>
            <w:r w:rsidRPr="000A0D62">
              <w:rPr>
                <w:rFonts w:ascii="Times New Roman" w:hAnsi="Times New Roman" w:cs="Times New Roman"/>
              </w:rPr>
              <w:t xml:space="preserve"> – minimum 1 szt.</w:t>
            </w:r>
          </w:p>
        </w:tc>
      </w:tr>
      <w:tr w:rsidR="000A0D62" w:rsidRPr="000A0D62" w:rsidTr="000A0D62">
        <w:tblPrEx>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Ex>
        <w:trPr>
          <w:trHeight w:val="567"/>
          <w:jc w:val="center"/>
        </w:trPr>
        <w:tc>
          <w:tcPr>
            <w:tcW w:w="831" w:type="dxa"/>
            <w:tcBorders>
              <w:top w:val="single" w:sz="4" w:space="0" w:color="000001"/>
              <w:left w:val="single" w:sz="4" w:space="0" w:color="000001"/>
              <w:bottom w:val="single" w:sz="4" w:space="0" w:color="000001"/>
            </w:tcBorders>
            <w:shd w:val="clear" w:color="auto" w:fill="auto"/>
            <w:tcMar>
              <w:left w:w="98" w:type="dxa"/>
            </w:tcMar>
            <w:vAlign w:val="center"/>
          </w:tcPr>
          <w:p w:rsidR="000A0D62" w:rsidRPr="000A0D62" w:rsidRDefault="000A0D62" w:rsidP="007424A2">
            <w:pPr>
              <w:spacing w:after="0"/>
              <w:jc w:val="center"/>
              <w:rPr>
                <w:rFonts w:ascii="Times New Roman" w:hAnsi="Times New Roman" w:cs="Times New Roman"/>
              </w:rPr>
            </w:pPr>
            <w:r w:rsidRPr="000A0D62">
              <w:rPr>
                <w:rFonts w:ascii="Times New Roman" w:hAnsi="Times New Roman" w:cs="Times New Roman"/>
                <w:bCs/>
              </w:rPr>
              <w:t>6</w:t>
            </w:r>
          </w:p>
        </w:tc>
        <w:tc>
          <w:tcPr>
            <w:tcW w:w="96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0A0D62" w:rsidRPr="000A0D62" w:rsidRDefault="000A0D62" w:rsidP="007424A2">
            <w:pPr>
              <w:spacing w:after="0"/>
              <w:rPr>
                <w:rFonts w:ascii="Times New Roman" w:hAnsi="Times New Roman" w:cs="Times New Roman"/>
              </w:rPr>
            </w:pPr>
            <w:r w:rsidRPr="000A0D62">
              <w:rPr>
                <w:rFonts w:ascii="Times New Roman" w:hAnsi="Times New Roman" w:cs="Times New Roman"/>
                <w:b/>
                <w:bCs/>
              </w:rPr>
              <w:t xml:space="preserve">Gwarancja </w:t>
            </w:r>
            <w:r w:rsidRPr="000A0D62">
              <w:rPr>
                <w:rFonts w:ascii="Times New Roman" w:hAnsi="Times New Roman" w:cs="Times New Roman"/>
                <w:bCs/>
              </w:rPr>
              <w:t>–</w:t>
            </w:r>
            <w:r w:rsidR="006623C6">
              <w:rPr>
                <w:rFonts w:ascii="Times New Roman" w:hAnsi="Times New Roman" w:cs="Times New Roman"/>
                <w:bCs/>
              </w:rPr>
              <w:t xml:space="preserve"> </w:t>
            </w:r>
            <w:r w:rsidRPr="000A0D62">
              <w:rPr>
                <w:rFonts w:ascii="Times New Roman" w:hAnsi="Times New Roman" w:cs="Times New Roman"/>
              </w:rPr>
              <w:t>24 miesi</w:t>
            </w:r>
            <w:r w:rsidR="006623C6">
              <w:rPr>
                <w:rFonts w:ascii="Times New Roman" w:hAnsi="Times New Roman" w:cs="Times New Roman"/>
              </w:rPr>
              <w:t>ą</w:t>
            </w:r>
            <w:r w:rsidRPr="000A0D62">
              <w:rPr>
                <w:rFonts w:ascii="Times New Roman" w:hAnsi="Times New Roman" w:cs="Times New Roman"/>
              </w:rPr>
              <w:t>c</w:t>
            </w:r>
            <w:r w:rsidR="006623C6">
              <w:rPr>
                <w:rFonts w:ascii="Times New Roman" w:hAnsi="Times New Roman" w:cs="Times New Roman"/>
              </w:rPr>
              <w:t>e</w:t>
            </w:r>
            <w:r w:rsidR="007665D8">
              <w:rPr>
                <w:rFonts w:ascii="Times New Roman" w:hAnsi="Times New Roman" w:cs="Times New Roman"/>
              </w:rPr>
              <w:t>.</w:t>
            </w:r>
          </w:p>
        </w:tc>
      </w:tr>
    </w:tbl>
    <w:p w:rsidR="000A0D62" w:rsidRPr="000A0D62" w:rsidRDefault="000A0D62" w:rsidP="000A0D62">
      <w:pPr>
        <w:rPr>
          <w:rFonts w:ascii="Times New Roman" w:hAnsi="Times New Roman" w:cs="Times New Roman"/>
        </w:rPr>
      </w:pPr>
    </w:p>
    <w:tbl>
      <w:tblPr>
        <w:tblW w:w="10251" w:type="dxa"/>
        <w:jc w:val="center"/>
        <w:tblLayout w:type="fixed"/>
        <w:tblCellMar>
          <w:left w:w="0" w:type="dxa"/>
          <w:right w:w="0" w:type="dxa"/>
        </w:tblCellMar>
        <w:tblLook w:val="0000" w:firstRow="0" w:lastRow="0" w:firstColumn="0" w:lastColumn="0" w:noHBand="0" w:noVBand="0"/>
      </w:tblPr>
      <w:tblGrid>
        <w:gridCol w:w="742"/>
        <w:gridCol w:w="9509"/>
      </w:tblGrid>
      <w:tr w:rsidR="000A0D62" w:rsidRPr="000A0D62" w:rsidTr="002354F3">
        <w:trPr>
          <w:trHeight w:val="567"/>
          <w:jc w:val="center"/>
        </w:trPr>
        <w:tc>
          <w:tcPr>
            <w:tcW w:w="710" w:type="dxa"/>
            <w:tcBorders>
              <w:top w:val="single" w:sz="8" w:space="0" w:color="000000"/>
              <w:left w:val="single" w:sz="8" w:space="0" w:color="000000"/>
              <w:bottom w:val="single" w:sz="8" w:space="0" w:color="000000"/>
            </w:tcBorders>
            <w:shd w:val="clear" w:color="auto" w:fill="A6A6A6" w:themeFill="background1" w:themeFillShade="A6"/>
            <w:vAlign w:val="center"/>
          </w:tcPr>
          <w:p w:rsidR="000A0D62" w:rsidRPr="000A0D62" w:rsidRDefault="000A0D62" w:rsidP="003D2786">
            <w:pPr>
              <w:pStyle w:val="Normal1"/>
              <w:tabs>
                <w:tab w:val="left" w:pos="708"/>
                <w:tab w:val="left" w:pos="1416"/>
              </w:tabs>
              <w:jc w:val="center"/>
              <w:rPr>
                <w:b/>
                <w:sz w:val="22"/>
                <w:szCs w:val="22"/>
                <w:lang w:val="pl-PL" w:eastAsia="pl-PL"/>
              </w:rPr>
            </w:pPr>
            <w:r w:rsidRPr="000A0D62">
              <w:rPr>
                <w:b/>
                <w:sz w:val="22"/>
                <w:szCs w:val="22"/>
                <w:lang w:val="pl-PL" w:eastAsia="pl-PL"/>
              </w:rPr>
              <w:lastRenderedPageBreak/>
              <w:t>L.p.</w:t>
            </w:r>
          </w:p>
        </w:tc>
        <w:tc>
          <w:tcPr>
            <w:tcW w:w="909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0A0D62" w:rsidRPr="000A0D62" w:rsidRDefault="000A0D62" w:rsidP="00765FC9">
            <w:pPr>
              <w:pStyle w:val="Normal1"/>
              <w:tabs>
                <w:tab w:val="left" w:pos="708"/>
                <w:tab w:val="left" w:pos="1416"/>
              </w:tabs>
              <w:jc w:val="center"/>
              <w:rPr>
                <w:sz w:val="22"/>
                <w:szCs w:val="22"/>
                <w:lang w:val="pl-PL"/>
              </w:rPr>
            </w:pPr>
            <w:r w:rsidRPr="000A0D62">
              <w:rPr>
                <w:b/>
                <w:sz w:val="22"/>
                <w:szCs w:val="22"/>
                <w:lang w:val="pl-PL" w:eastAsia="pl-PL"/>
              </w:rPr>
              <w:t>Parametry wymagane</w:t>
            </w:r>
          </w:p>
        </w:tc>
      </w:tr>
      <w:tr w:rsidR="000A0D62" w:rsidRPr="000A0D62" w:rsidTr="002354F3">
        <w:tblPrEx>
          <w:tblCellMar>
            <w:left w:w="108" w:type="dxa"/>
            <w:right w:w="108" w:type="dxa"/>
          </w:tblCellMar>
        </w:tblPrEx>
        <w:trPr>
          <w:trHeight w:val="567"/>
          <w:jc w:val="center"/>
        </w:trPr>
        <w:tc>
          <w:tcPr>
            <w:tcW w:w="980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0A0D62" w:rsidRPr="00C631A8" w:rsidRDefault="000A0D62" w:rsidP="00765FC9">
            <w:pPr>
              <w:pStyle w:val="Akapitzlist"/>
              <w:numPr>
                <w:ilvl w:val="0"/>
                <w:numId w:val="4"/>
              </w:numPr>
              <w:spacing w:after="0" w:line="240" w:lineRule="atLeast"/>
              <w:ind w:left="568" w:hanging="284"/>
              <w:rPr>
                <w:rFonts w:ascii="Times New Roman" w:hAnsi="Times New Roman" w:cs="Times New Roman"/>
              </w:rPr>
            </w:pPr>
            <w:r w:rsidRPr="00C631A8">
              <w:rPr>
                <w:rFonts w:ascii="Times New Roman" w:hAnsi="Times New Roman" w:cs="Times New Roman"/>
                <w:b/>
              </w:rPr>
              <w:t>Przewód HDMI 5 metrów – 4 szt.</w:t>
            </w:r>
          </w:p>
        </w:tc>
      </w:tr>
      <w:tr w:rsidR="000A0D62" w:rsidRPr="000A0D62" w:rsidTr="007665D8">
        <w:tblPrEx>
          <w:tblCellMar>
            <w:left w:w="108" w:type="dxa"/>
            <w:right w:w="108" w:type="dxa"/>
          </w:tblCellMar>
        </w:tblPrEx>
        <w:trPr>
          <w:trHeight w:val="567"/>
          <w:jc w:val="center"/>
        </w:trPr>
        <w:tc>
          <w:tcPr>
            <w:tcW w:w="710" w:type="dxa"/>
            <w:tcBorders>
              <w:top w:val="single" w:sz="4" w:space="0" w:color="000000"/>
              <w:left w:val="single" w:sz="4" w:space="0" w:color="000000"/>
              <w:bottom w:val="single" w:sz="4" w:space="0" w:color="000000"/>
            </w:tcBorders>
            <w:shd w:val="clear" w:color="auto" w:fill="auto"/>
            <w:vAlign w:val="center"/>
          </w:tcPr>
          <w:p w:rsidR="000A0D62" w:rsidRPr="000A0D62" w:rsidRDefault="000A0D62" w:rsidP="007424A2">
            <w:pPr>
              <w:spacing w:after="0" w:line="240" w:lineRule="atLeast"/>
              <w:jc w:val="center"/>
              <w:rPr>
                <w:rFonts w:ascii="Times New Roman" w:hAnsi="Times New Roman" w:cs="Times New Roman"/>
                <w:b/>
              </w:rPr>
            </w:pPr>
            <w:r w:rsidRPr="000A0D62">
              <w:rPr>
                <w:rFonts w:ascii="Times New Roman" w:hAnsi="Times New Roman" w:cs="Times New Roman"/>
              </w:rPr>
              <w:t>1</w:t>
            </w:r>
          </w:p>
        </w:tc>
        <w:tc>
          <w:tcPr>
            <w:tcW w:w="9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D62" w:rsidRPr="000A0D62" w:rsidRDefault="000A0D62" w:rsidP="007424A2">
            <w:pPr>
              <w:snapToGrid w:val="0"/>
              <w:spacing w:after="0"/>
              <w:rPr>
                <w:rFonts w:ascii="Times New Roman" w:hAnsi="Times New Roman" w:cs="Times New Roman"/>
                <w:color w:val="000000"/>
              </w:rPr>
            </w:pPr>
            <w:r w:rsidRPr="007665D8">
              <w:rPr>
                <w:rFonts w:ascii="Times New Roman" w:hAnsi="Times New Roman" w:cs="Times New Roman"/>
                <w:b/>
                <w:color w:val="000000"/>
              </w:rPr>
              <w:t>Interfejs</w:t>
            </w:r>
            <w:r w:rsidR="007665D8">
              <w:rPr>
                <w:rFonts w:ascii="Times New Roman" w:hAnsi="Times New Roman" w:cs="Times New Roman"/>
                <w:b/>
                <w:color w:val="000000"/>
              </w:rPr>
              <w:t xml:space="preserve"> -</w:t>
            </w:r>
            <w:r w:rsidRPr="007665D8">
              <w:rPr>
                <w:rFonts w:ascii="Times New Roman" w:hAnsi="Times New Roman" w:cs="Times New Roman"/>
                <w:b/>
                <w:color w:val="000000"/>
              </w:rPr>
              <w:t xml:space="preserve"> </w:t>
            </w:r>
            <w:r w:rsidRPr="007665D8">
              <w:rPr>
                <w:rFonts w:ascii="Times New Roman" w:hAnsi="Times New Roman" w:cs="Times New Roman"/>
                <w:color w:val="000000"/>
              </w:rPr>
              <w:t>HDMI (męski) – HDMI (męski)</w:t>
            </w:r>
            <w:r w:rsidR="007665D8">
              <w:rPr>
                <w:rFonts w:ascii="Times New Roman" w:hAnsi="Times New Roman" w:cs="Times New Roman"/>
                <w:color w:val="000000"/>
              </w:rPr>
              <w:t>.</w:t>
            </w:r>
          </w:p>
        </w:tc>
      </w:tr>
      <w:tr w:rsidR="000A0D62" w:rsidRPr="000A0D62" w:rsidTr="007665D8">
        <w:tblPrEx>
          <w:tblCellMar>
            <w:left w:w="108" w:type="dxa"/>
            <w:right w:w="108" w:type="dxa"/>
          </w:tblCellMar>
        </w:tblPrEx>
        <w:trPr>
          <w:trHeight w:val="567"/>
          <w:jc w:val="center"/>
        </w:trPr>
        <w:tc>
          <w:tcPr>
            <w:tcW w:w="710" w:type="dxa"/>
            <w:tcBorders>
              <w:top w:val="single" w:sz="4" w:space="0" w:color="000000"/>
              <w:left w:val="single" w:sz="4" w:space="0" w:color="000000"/>
              <w:bottom w:val="single" w:sz="4" w:space="0" w:color="000000"/>
            </w:tcBorders>
            <w:shd w:val="clear" w:color="auto" w:fill="auto"/>
            <w:vAlign w:val="center"/>
          </w:tcPr>
          <w:p w:rsidR="000A0D62" w:rsidRPr="000A0D62" w:rsidRDefault="000A0D62" w:rsidP="007424A2">
            <w:pPr>
              <w:spacing w:after="0" w:line="240" w:lineRule="atLeast"/>
              <w:jc w:val="center"/>
              <w:rPr>
                <w:rFonts w:ascii="Times New Roman" w:hAnsi="Times New Roman" w:cs="Times New Roman"/>
              </w:rPr>
            </w:pPr>
            <w:r w:rsidRPr="000A0D62">
              <w:rPr>
                <w:rFonts w:ascii="Times New Roman" w:hAnsi="Times New Roman" w:cs="Times New Roman"/>
              </w:rPr>
              <w:t>2</w:t>
            </w:r>
          </w:p>
        </w:tc>
        <w:tc>
          <w:tcPr>
            <w:tcW w:w="9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D62" w:rsidRPr="000A0D62" w:rsidRDefault="000A0D62" w:rsidP="007424A2">
            <w:pPr>
              <w:snapToGrid w:val="0"/>
              <w:spacing w:after="0"/>
              <w:rPr>
                <w:rFonts w:ascii="Times New Roman" w:hAnsi="Times New Roman" w:cs="Times New Roman"/>
              </w:rPr>
            </w:pPr>
            <w:r w:rsidRPr="000A0D62">
              <w:rPr>
                <w:rFonts w:ascii="Times New Roman" w:hAnsi="Times New Roman" w:cs="Times New Roman"/>
                <w:b/>
              </w:rPr>
              <w:t>Długość</w:t>
            </w:r>
            <w:r w:rsidRPr="000A0D62">
              <w:rPr>
                <w:rFonts w:ascii="Times New Roman" w:hAnsi="Times New Roman" w:cs="Times New Roman"/>
              </w:rPr>
              <w:t xml:space="preserve"> </w:t>
            </w:r>
            <w:r>
              <w:rPr>
                <w:rFonts w:ascii="Times New Roman" w:hAnsi="Times New Roman" w:cs="Times New Roman"/>
              </w:rPr>
              <w:t>–</w:t>
            </w:r>
            <w:r w:rsidRPr="000A0D62">
              <w:rPr>
                <w:rFonts w:ascii="Times New Roman" w:hAnsi="Times New Roman" w:cs="Times New Roman"/>
              </w:rPr>
              <w:t xml:space="preserve"> </w:t>
            </w:r>
            <w:r w:rsidRPr="000A0D62">
              <w:rPr>
                <w:rFonts w:ascii="Times New Roman" w:hAnsi="Times New Roman" w:cs="Times New Roman"/>
                <w:color w:val="000000" w:themeColor="text1"/>
              </w:rPr>
              <w:t xml:space="preserve">minimum </w:t>
            </w:r>
            <w:r w:rsidRPr="000A0D62">
              <w:rPr>
                <w:rFonts w:ascii="Times New Roman" w:hAnsi="Times New Roman" w:cs="Times New Roman"/>
              </w:rPr>
              <w:t>5 metrów</w:t>
            </w:r>
            <w:r w:rsidR="007665D8">
              <w:rPr>
                <w:rFonts w:ascii="Times New Roman" w:hAnsi="Times New Roman" w:cs="Times New Roman"/>
              </w:rPr>
              <w:t>.</w:t>
            </w:r>
          </w:p>
        </w:tc>
      </w:tr>
      <w:tr w:rsidR="000A0D62" w:rsidRPr="000A0D62" w:rsidTr="007665D8">
        <w:tblPrEx>
          <w:tblCellMar>
            <w:left w:w="108" w:type="dxa"/>
            <w:right w:w="108" w:type="dxa"/>
          </w:tblCellMar>
        </w:tblPrEx>
        <w:trPr>
          <w:trHeight w:val="567"/>
          <w:jc w:val="center"/>
        </w:trPr>
        <w:tc>
          <w:tcPr>
            <w:tcW w:w="710" w:type="dxa"/>
            <w:tcBorders>
              <w:top w:val="single" w:sz="4" w:space="0" w:color="000000"/>
              <w:left w:val="single" w:sz="4" w:space="0" w:color="000000"/>
              <w:bottom w:val="single" w:sz="4" w:space="0" w:color="000000"/>
            </w:tcBorders>
            <w:shd w:val="clear" w:color="auto" w:fill="auto"/>
            <w:vAlign w:val="center"/>
          </w:tcPr>
          <w:p w:rsidR="000A0D62" w:rsidRPr="000A0D62" w:rsidRDefault="000A0D62" w:rsidP="007424A2">
            <w:pPr>
              <w:spacing w:after="0" w:line="240" w:lineRule="atLeast"/>
              <w:jc w:val="center"/>
              <w:rPr>
                <w:rFonts w:ascii="Times New Roman" w:hAnsi="Times New Roman" w:cs="Times New Roman"/>
              </w:rPr>
            </w:pPr>
            <w:r w:rsidRPr="000A0D62">
              <w:rPr>
                <w:rFonts w:ascii="Times New Roman" w:hAnsi="Times New Roman" w:cs="Times New Roman"/>
              </w:rPr>
              <w:t>3</w:t>
            </w:r>
          </w:p>
        </w:tc>
        <w:tc>
          <w:tcPr>
            <w:tcW w:w="9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D62" w:rsidRPr="000A0D62" w:rsidRDefault="000A0D62" w:rsidP="00D867A8">
            <w:pPr>
              <w:snapToGrid w:val="0"/>
              <w:spacing w:after="0"/>
              <w:rPr>
                <w:rFonts w:ascii="Times New Roman" w:hAnsi="Times New Roman" w:cs="Times New Roman"/>
              </w:rPr>
            </w:pPr>
            <w:r w:rsidRPr="000A0D62">
              <w:rPr>
                <w:rFonts w:ascii="Times New Roman" w:hAnsi="Times New Roman" w:cs="Times New Roman"/>
                <w:b/>
              </w:rPr>
              <w:t xml:space="preserve">Wtyczka </w:t>
            </w:r>
            <w:r w:rsidR="004E7599">
              <w:rPr>
                <w:rFonts w:ascii="Times New Roman" w:hAnsi="Times New Roman" w:cs="Times New Roman"/>
                <w:b/>
              </w:rPr>
              <w:t xml:space="preserve">- </w:t>
            </w:r>
            <w:r w:rsidR="00D867A8" w:rsidRPr="004E7599">
              <w:rPr>
                <w:rFonts w:ascii="Times New Roman" w:hAnsi="Times New Roman" w:cs="Times New Roman"/>
              </w:rPr>
              <w:t>prosta, płaska</w:t>
            </w:r>
            <w:r w:rsidR="004E7599">
              <w:rPr>
                <w:rFonts w:ascii="Times New Roman" w:hAnsi="Times New Roman" w:cs="Times New Roman"/>
              </w:rPr>
              <w:t>.</w:t>
            </w:r>
            <w:bookmarkStart w:id="0" w:name="_GoBack"/>
            <w:bookmarkEnd w:id="0"/>
          </w:p>
        </w:tc>
      </w:tr>
      <w:tr w:rsidR="000A0D62" w:rsidRPr="000A0D62" w:rsidTr="007665D8">
        <w:tblPrEx>
          <w:tblCellMar>
            <w:left w:w="108" w:type="dxa"/>
            <w:right w:w="108" w:type="dxa"/>
          </w:tblCellMar>
        </w:tblPrEx>
        <w:trPr>
          <w:trHeight w:val="567"/>
          <w:jc w:val="center"/>
        </w:trPr>
        <w:tc>
          <w:tcPr>
            <w:tcW w:w="710" w:type="dxa"/>
            <w:tcBorders>
              <w:top w:val="single" w:sz="4" w:space="0" w:color="000000"/>
              <w:left w:val="single" w:sz="4" w:space="0" w:color="000000"/>
              <w:bottom w:val="single" w:sz="4" w:space="0" w:color="000000"/>
            </w:tcBorders>
            <w:shd w:val="clear" w:color="auto" w:fill="auto"/>
            <w:vAlign w:val="center"/>
          </w:tcPr>
          <w:p w:rsidR="000A0D62" w:rsidRPr="000A0D62" w:rsidRDefault="000A0D62" w:rsidP="007424A2">
            <w:pPr>
              <w:spacing w:after="0" w:line="240" w:lineRule="atLeast"/>
              <w:jc w:val="center"/>
              <w:rPr>
                <w:rFonts w:ascii="Times New Roman" w:hAnsi="Times New Roman" w:cs="Times New Roman"/>
              </w:rPr>
            </w:pPr>
            <w:r w:rsidRPr="000A0D62">
              <w:rPr>
                <w:rFonts w:ascii="Times New Roman" w:hAnsi="Times New Roman" w:cs="Times New Roman"/>
              </w:rPr>
              <w:t>4</w:t>
            </w:r>
          </w:p>
        </w:tc>
        <w:tc>
          <w:tcPr>
            <w:tcW w:w="9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D62" w:rsidRPr="000A0D62" w:rsidRDefault="000A0D62" w:rsidP="007424A2">
            <w:pPr>
              <w:snapToGrid w:val="0"/>
              <w:spacing w:after="0"/>
              <w:rPr>
                <w:rFonts w:ascii="Times New Roman" w:hAnsi="Times New Roman" w:cs="Times New Roman"/>
              </w:rPr>
            </w:pPr>
            <w:r w:rsidRPr="000A0D62">
              <w:rPr>
                <w:rFonts w:ascii="Times New Roman" w:hAnsi="Times New Roman" w:cs="Times New Roman"/>
                <w:b/>
              </w:rPr>
              <w:t xml:space="preserve">Specyfikacja HDMI </w:t>
            </w:r>
            <w:r w:rsidRPr="000A0D62">
              <w:rPr>
                <w:rFonts w:ascii="Times New Roman" w:hAnsi="Times New Roman" w:cs="Times New Roman"/>
              </w:rPr>
              <w:t>– minimum 2.0</w:t>
            </w:r>
            <w:r w:rsidR="007665D8">
              <w:rPr>
                <w:rFonts w:ascii="Times New Roman" w:hAnsi="Times New Roman" w:cs="Times New Roman"/>
              </w:rPr>
              <w:t>.</w:t>
            </w:r>
          </w:p>
        </w:tc>
      </w:tr>
    </w:tbl>
    <w:p w:rsidR="00F8462A" w:rsidRPr="000A0D62" w:rsidRDefault="00F8462A">
      <w:pPr>
        <w:rPr>
          <w:rFonts w:ascii="Times New Roman" w:hAnsi="Times New Roman" w:cs="Times New Roman"/>
        </w:rPr>
      </w:pPr>
    </w:p>
    <w:sectPr w:rsidR="00F8462A" w:rsidRPr="000A0D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360" w:rsidRDefault="009E5360" w:rsidP="00B80D2A">
      <w:pPr>
        <w:spacing w:after="0" w:line="240" w:lineRule="auto"/>
      </w:pPr>
      <w:r>
        <w:separator/>
      </w:r>
    </w:p>
  </w:endnote>
  <w:endnote w:type="continuationSeparator" w:id="0">
    <w:p w:rsidR="009E5360" w:rsidRDefault="009E5360" w:rsidP="00B8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ヒラギノ角ゴ Pro W3">
    <w:altName w:val="MS Gothic"/>
    <w:charset w:val="80"/>
    <w:family w:val="roman"/>
    <w:pitch w:val="default"/>
  </w:font>
  <w:font w:name="WenQuanYi Zen Hei">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000057"/>
      <w:docPartObj>
        <w:docPartGallery w:val="Page Numbers (Bottom of Page)"/>
        <w:docPartUnique/>
      </w:docPartObj>
    </w:sdtPr>
    <w:sdtEndPr/>
    <w:sdtContent>
      <w:p w:rsidR="00B80D2A" w:rsidRDefault="00B80D2A">
        <w:pPr>
          <w:pStyle w:val="Stopka"/>
          <w:jc w:val="right"/>
        </w:pPr>
        <w:r w:rsidRPr="00B80D2A">
          <w:rPr>
            <w:rFonts w:ascii="Times New Roman" w:hAnsi="Times New Roman" w:cs="Times New Roman"/>
            <w:sz w:val="20"/>
            <w:szCs w:val="20"/>
          </w:rPr>
          <w:fldChar w:fldCharType="begin"/>
        </w:r>
        <w:r w:rsidRPr="00B80D2A">
          <w:rPr>
            <w:rFonts w:ascii="Times New Roman" w:hAnsi="Times New Roman" w:cs="Times New Roman"/>
            <w:sz w:val="20"/>
            <w:szCs w:val="20"/>
          </w:rPr>
          <w:instrText>PAGE   \* MERGEFORMAT</w:instrText>
        </w:r>
        <w:r w:rsidRPr="00B80D2A">
          <w:rPr>
            <w:rFonts w:ascii="Times New Roman" w:hAnsi="Times New Roman" w:cs="Times New Roman"/>
            <w:sz w:val="20"/>
            <w:szCs w:val="20"/>
          </w:rPr>
          <w:fldChar w:fldCharType="separate"/>
        </w:r>
        <w:r w:rsidR="00D867A8">
          <w:rPr>
            <w:rFonts w:ascii="Times New Roman" w:hAnsi="Times New Roman" w:cs="Times New Roman"/>
            <w:noProof/>
            <w:sz w:val="20"/>
            <w:szCs w:val="20"/>
          </w:rPr>
          <w:t>2</w:t>
        </w:r>
        <w:r w:rsidRPr="00B80D2A">
          <w:rPr>
            <w:rFonts w:ascii="Times New Roman" w:hAnsi="Times New Roman" w:cs="Times New Roman"/>
            <w:sz w:val="20"/>
            <w:szCs w:val="20"/>
          </w:rPr>
          <w:fldChar w:fldCharType="end"/>
        </w:r>
      </w:p>
    </w:sdtContent>
  </w:sdt>
  <w:p w:rsidR="00B80D2A" w:rsidRDefault="00B80D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360" w:rsidRDefault="009E5360" w:rsidP="00B80D2A">
      <w:pPr>
        <w:spacing w:after="0" w:line="240" w:lineRule="auto"/>
      </w:pPr>
      <w:r>
        <w:separator/>
      </w:r>
    </w:p>
  </w:footnote>
  <w:footnote w:type="continuationSeparator" w:id="0">
    <w:p w:rsidR="009E5360" w:rsidRDefault="009E5360" w:rsidP="00B8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D2A" w:rsidRDefault="00B80D2A">
    <w:pPr>
      <w:pStyle w:val="Nagwek"/>
    </w:pPr>
    <w:r>
      <w:rPr>
        <w:rFonts w:ascii="Times New Roman" w:hAnsi="Times New Roman" w:cs="Times New Roman"/>
        <w:sz w:val="20"/>
        <w:szCs w:val="20"/>
      </w:rPr>
      <w:t>WO-IV.272.28.2018</w:t>
    </w:r>
    <w:r>
      <w:rPr>
        <w:rFonts w:ascii="Times New Roman" w:hAnsi="Times New Roman" w:cs="Times New Roman"/>
        <w:sz w:val="20"/>
        <w:szCs w:val="20"/>
      </w:rPr>
      <w:tab/>
      <w:t xml:space="preserve">                                           Załącznik nr 5 do Specyfikacji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813E4"/>
    <w:multiLevelType w:val="hybridMultilevel"/>
    <w:tmpl w:val="6D5E0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5302A1"/>
    <w:multiLevelType w:val="hybridMultilevel"/>
    <w:tmpl w:val="BA68B6AC"/>
    <w:lvl w:ilvl="0" w:tplc="93A45D02">
      <w:start w:val="1"/>
      <w:numFmt w:val="decimal"/>
      <w:lvlText w:val="%1."/>
      <w:lvlJc w:val="left"/>
      <w:pPr>
        <w:ind w:left="720" w:hanging="360"/>
      </w:pPr>
      <w:rPr>
        <w:rFonts w:ascii="Times New Roman" w:hAnsi="Times New Roman"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670976"/>
    <w:multiLevelType w:val="multilevel"/>
    <w:tmpl w:val="554814EE"/>
    <w:lvl w:ilvl="0">
      <w:start w:val="1"/>
      <w:numFmt w:val="decimal"/>
      <w:lvlText w:val="%1)"/>
      <w:lvlJc w:val="left"/>
      <w:pPr>
        <w:ind w:left="1117" w:hanging="360"/>
      </w:pPr>
      <w:rPr>
        <w:rFonts w:ascii="Times New Roman" w:hAnsi="Times New Roman" w:cs="Times New Roman"/>
        <w:i w:val="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23007B4"/>
    <w:multiLevelType w:val="hybridMultilevel"/>
    <w:tmpl w:val="0A583772"/>
    <w:lvl w:ilvl="0" w:tplc="95901D34">
      <w:start w:val="1"/>
      <w:numFmt w:val="decimal"/>
      <w:lvlText w:val="%1."/>
      <w:lvlJc w:val="left"/>
      <w:pPr>
        <w:ind w:left="1068" w:hanging="360"/>
      </w:pPr>
      <w:rPr>
        <w:b/>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7E0C7605"/>
    <w:multiLevelType w:val="hybridMultilevel"/>
    <w:tmpl w:val="1E3C23C0"/>
    <w:lvl w:ilvl="0" w:tplc="EA741A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82B"/>
    <w:rsid w:val="000232F3"/>
    <w:rsid w:val="000A0D62"/>
    <w:rsid w:val="001431AE"/>
    <w:rsid w:val="00165535"/>
    <w:rsid w:val="001F4735"/>
    <w:rsid w:val="00215D17"/>
    <w:rsid w:val="002354F3"/>
    <w:rsid w:val="0038618F"/>
    <w:rsid w:val="004E7599"/>
    <w:rsid w:val="006623C6"/>
    <w:rsid w:val="007424A2"/>
    <w:rsid w:val="00765FC9"/>
    <w:rsid w:val="007665D8"/>
    <w:rsid w:val="007C582B"/>
    <w:rsid w:val="00812EDE"/>
    <w:rsid w:val="00841192"/>
    <w:rsid w:val="008F05A4"/>
    <w:rsid w:val="009E5360"/>
    <w:rsid w:val="00B80D2A"/>
    <w:rsid w:val="00C631A8"/>
    <w:rsid w:val="00D867A8"/>
    <w:rsid w:val="00DD4244"/>
    <w:rsid w:val="00E90706"/>
    <w:rsid w:val="00F84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9D5E"/>
  <w15:chartTrackingRefBased/>
  <w15:docId w15:val="{7A86CD1C-47EE-4D23-A4D5-B01434DD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0D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A0D62"/>
    <w:pPr>
      <w:ind w:left="720"/>
      <w:contextualSpacing/>
    </w:pPr>
  </w:style>
  <w:style w:type="character" w:customStyle="1" w:styleId="AkapitzlistZnak">
    <w:name w:val="Akapit z listą Znak"/>
    <w:link w:val="Akapitzlist"/>
    <w:uiPriority w:val="34"/>
    <w:qFormat/>
    <w:rsid w:val="000A0D62"/>
  </w:style>
  <w:style w:type="paragraph" w:customStyle="1" w:styleId="Normal1">
    <w:name w:val="Normal1"/>
    <w:qFormat/>
    <w:rsid w:val="000A0D62"/>
    <w:pPr>
      <w:widowControl w:val="0"/>
      <w:suppressAutoHyphens/>
      <w:spacing w:after="0" w:line="240" w:lineRule="auto"/>
    </w:pPr>
    <w:rPr>
      <w:rFonts w:ascii="Times New Roman" w:eastAsia="ヒラギノ角ゴ Pro W3" w:hAnsi="Times New Roman" w:cs="Times New Roman"/>
      <w:color w:val="000000"/>
      <w:sz w:val="24"/>
      <w:szCs w:val="20"/>
      <w:lang w:val="en-US" w:eastAsia="zh-CN"/>
    </w:rPr>
  </w:style>
  <w:style w:type="character" w:customStyle="1" w:styleId="Wyrnienie">
    <w:name w:val="Wyróżnienie"/>
    <w:qFormat/>
    <w:rsid w:val="000A0D62"/>
    <w:rPr>
      <w:i/>
      <w:iCs/>
    </w:rPr>
  </w:style>
  <w:style w:type="character" w:styleId="Pogrubienie">
    <w:name w:val="Strong"/>
    <w:basedOn w:val="Domylnaczcionkaakapitu"/>
    <w:qFormat/>
    <w:rsid w:val="000A0D62"/>
    <w:rPr>
      <w:b/>
      <w:bCs/>
    </w:rPr>
  </w:style>
  <w:style w:type="paragraph" w:styleId="Nagwek">
    <w:name w:val="header"/>
    <w:basedOn w:val="Normalny"/>
    <w:link w:val="NagwekZnak"/>
    <w:uiPriority w:val="99"/>
    <w:unhideWhenUsed/>
    <w:rsid w:val="00B80D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D2A"/>
  </w:style>
  <w:style w:type="paragraph" w:styleId="Stopka">
    <w:name w:val="footer"/>
    <w:basedOn w:val="Normalny"/>
    <w:link w:val="StopkaZnak"/>
    <w:uiPriority w:val="99"/>
    <w:unhideWhenUsed/>
    <w:rsid w:val="00B80D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342</Words>
  <Characters>2057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serwis</dc:creator>
  <cp:keywords/>
  <dc:description/>
  <cp:lastModifiedBy>Piotr Bućwiło</cp:lastModifiedBy>
  <cp:revision>21</cp:revision>
  <dcterms:created xsi:type="dcterms:W3CDTF">2018-08-22T09:13:00Z</dcterms:created>
  <dcterms:modified xsi:type="dcterms:W3CDTF">2018-09-18T07:39:00Z</dcterms:modified>
</cp:coreProperties>
</file>