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45" w:rsidRPr="006F412F" w:rsidRDefault="007A5704" w:rsidP="007A5704">
      <w:pPr>
        <w:jc w:val="center"/>
        <w:rPr>
          <w:rFonts w:ascii="Times New Roman" w:hAnsi="Times New Roman" w:cs="Times New Roman"/>
        </w:rPr>
      </w:pPr>
      <w:r w:rsidRPr="007A5704">
        <w:rPr>
          <w:rFonts w:ascii="Times New Roman" w:hAnsi="Times New Roman" w:cs="Times New Roman"/>
          <w:b/>
          <w:kern w:val="1"/>
        </w:rPr>
        <w:t>SZCZEGÓŁOWY OPIS PRZEDMIOTU ZAMÓWIENIA - CZĘŚĆ I</w:t>
      </w:r>
      <w:r>
        <w:rPr>
          <w:rFonts w:ascii="Times New Roman" w:hAnsi="Times New Roman" w:cs="Times New Roman"/>
          <w:b/>
          <w:kern w:val="1"/>
        </w:rPr>
        <w:t>I</w:t>
      </w:r>
    </w:p>
    <w:p w:rsidR="00B70F45" w:rsidRPr="006F412F" w:rsidRDefault="00B70F45">
      <w:pPr>
        <w:rPr>
          <w:rFonts w:ascii="Times New Roman" w:hAnsi="Times New Roman" w:cs="Times New Roman"/>
        </w:rPr>
      </w:pPr>
    </w:p>
    <w:tbl>
      <w:tblPr>
        <w:tblW w:w="9809" w:type="dxa"/>
        <w:tblInd w:w="-17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37"/>
        <w:gridCol w:w="9072"/>
      </w:tblGrid>
      <w:tr w:rsidR="00B70F45" w:rsidRPr="00AB0A8E" w:rsidTr="001977D1">
        <w:trPr>
          <w:trHeight w:val="567"/>
        </w:trPr>
        <w:tc>
          <w:tcPr>
            <w:tcW w:w="737" w:type="dxa"/>
            <w:tcBorders>
              <w:top w:val="single" w:sz="4" w:space="0" w:color="000001"/>
              <w:left w:val="single" w:sz="4" w:space="0" w:color="000001"/>
              <w:bottom w:val="single" w:sz="4" w:space="0" w:color="000001"/>
            </w:tcBorders>
            <w:shd w:val="clear" w:color="auto" w:fill="BFBFBF"/>
            <w:tcMar>
              <w:left w:w="103" w:type="dxa"/>
            </w:tcMar>
            <w:vAlign w:val="center"/>
          </w:tcPr>
          <w:p w:rsidR="00B70F45" w:rsidRPr="00AB0A8E" w:rsidRDefault="001E5573">
            <w:pPr>
              <w:spacing w:line="240" w:lineRule="atLeast"/>
              <w:jc w:val="center"/>
              <w:rPr>
                <w:rFonts w:ascii="Times New Roman" w:hAnsi="Times New Roman" w:cs="Times New Roman"/>
                <w:b/>
                <w:sz w:val="22"/>
                <w:szCs w:val="22"/>
              </w:rPr>
            </w:pPr>
            <w:r w:rsidRPr="00AB0A8E">
              <w:rPr>
                <w:rFonts w:ascii="Times New Roman" w:hAnsi="Times New Roman" w:cs="Times New Roman"/>
                <w:b/>
                <w:sz w:val="22"/>
                <w:szCs w:val="22"/>
              </w:rPr>
              <w:t>Lp.</w:t>
            </w:r>
          </w:p>
        </w:tc>
        <w:tc>
          <w:tcPr>
            <w:tcW w:w="9072"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B70F45" w:rsidRPr="00AB0A8E" w:rsidRDefault="001E5573">
            <w:pPr>
              <w:spacing w:line="240" w:lineRule="atLeast"/>
              <w:jc w:val="center"/>
              <w:rPr>
                <w:rFonts w:ascii="Times New Roman" w:hAnsi="Times New Roman" w:cs="Times New Roman"/>
                <w:b/>
                <w:sz w:val="22"/>
                <w:szCs w:val="22"/>
              </w:rPr>
            </w:pPr>
            <w:r w:rsidRPr="00AB0A8E">
              <w:rPr>
                <w:rFonts w:ascii="Times New Roman" w:hAnsi="Times New Roman" w:cs="Times New Roman"/>
                <w:b/>
                <w:sz w:val="22"/>
                <w:szCs w:val="22"/>
              </w:rPr>
              <w:t>Parametry wymagane</w:t>
            </w:r>
          </w:p>
        </w:tc>
      </w:tr>
      <w:tr w:rsidR="00B70F45" w:rsidRPr="00AB0A8E" w:rsidTr="001977D1">
        <w:trPr>
          <w:trHeight w:val="567"/>
        </w:trPr>
        <w:tc>
          <w:tcPr>
            <w:tcW w:w="9809"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B70F45" w:rsidRPr="00AB0A8E" w:rsidRDefault="001E5573">
            <w:pPr>
              <w:numPr>
                <w:ilvl w:val="0"/>
                <w:numId w:val="7"/>
              </w:numPr>
              <w:spacing w:line="240" w:lineRule="atLeast"/>
              <w:ind w:left="568" w:hanging="284"/>
              <w:rPr>
                <w:rFonts w:ascii="Times New Roman" w:hAnsi="Times New Roman" w:cs="Times New Roman"/>
                <w:b/>
                <w:sz w:val="22"/>
                <w:szCs w:val="22"/>
              </w:rPr>
            </w:pPr>
            <w:r w:rsidRPr="00AB0A8E">
              <w:rPr>
                <w:rFonts w:ascii="Times New Roman" w:hAnsi="Times New Roman" w:cs="Times New Roman"/>
                <w:b/>
                <w:sz w:val="22"/>
                <w:szCs w:val="22"/>
              </w:rPr>
              <w:t xml:space="preserve">Serwer  – 1 szt. </w:t>
            </w:r>
          </w:p>
        </w:tc>
      </w:tr>
      <w:tr w:rsidR="00B70F45" w:rsidRPr="00AB0A8E" w:rsidTr="00754405">
        <w:trPr>
          <w:trHeight w:val="2688"/>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1</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10867" w:rsidRDefault="001E5573" w:rsidP="00406CCD">
            <w:pPr>
              <w:tabs>
                <w:tab w:val="left" w:pos="2506"/>
              </w:tabs>
              <w:snapToGrid w:val="0"/>
              <w:spacing w:line="240" w:lineRule="atLeast"/>
              <w:ind w:left="57"/>
              <w:jc w:val="both"/>
              <w:rPr>
                <w:rFonts w:ascii="Times New Roman" w:hAnsi="Times New Roman" w:cs="Times New Roman"/>
                <w:b/>
                <w:sz w:val="22"/>
                <w:szCs w:val="22"/>
              </w:rPr>
            </w:pPr>
            <w:r w:rsidRPr="00AB0A8E">
              <w:rPr>
                <w:rFonts w:ascii="Times New Roman" w:hAnsi="Times New Roman" w:cs="Times New Roman"/>
                <w:b/>
                <w:sz w:val="22"/>
                <w:szCs w:val="22"/>
              </w:rPr>
              <w:t>Procesor</w:t>
            </w:r>
            <w:r w:rsidR="00F10867">
              <w:rPr>
                <w:rFonts w:ascii="Times New Roman" w:hAnsi="Times New Roman" w:cs="Times New Roman"/>
                <w:b/>
                <w:sz w:val="22"/>
                <w:szCs w:val="22"/>
              </w:rPr>
              <w:t>y:</w:t>
            </w:r>
          </w:p>
          <w:p w:rsidR="00F10867" w:rsidRPr="007E5C2C" w:rsidRDefault="00F10867" w:rsidP="00F10867">
            <w:pPr>
              <w:pStyle w:val="Akapitzlist"/>
              <w:numPr>
                <w:ilvl w:val="0"/>
                <w:numId w:val="68"/>
              </w:numPr>
              <w:snapToGrid w:val="0"/>
              <w:spacing w:line="240" w:lineRule="atLeast"/>
              <w:ind w:left="341" w:hanging="284"/>
              <w:jc w:val="both"/>
              <w:rPr>
                <w:rFonts w:ascii="Times New Roman" w:hAnsi="Times New Roman"/>
                <w:color w:val="000000"/>
                <w:sz w:val="22"/>
                <w:szCs w:val="22"/>
              </w:rPr>
            </w:pPr>
            <w:r w:rsidRPr="007E5C2C">
              <w:rPr>
                <w:rFonts w:ascii="Times New Roman" w:hAnsi="Times New Roman"/>
                <w:sz w:val="22"/>
                <w:szCs w:val="22"/>
              </w:rPr>
              <w:t xml:space="preserve">minimum dwa procesory, </w:t>
            </w:r>
          </w:p>
          <w:p w:rsidR="00F10867" w:rsidRPr="007E5C2C" w:rsidRDefault="00F10867" w:rsidP="00F10867">
            <w:pPr>
              <w:widowControl/>
              <w:numPr>
                <w:ilvl w:val="0"/>
                <w:numId w:val="68"/>
              </w:numPr>
              <w:suppressAutoHyphens w:val="0"/>
              <w:snapToGrid w:val="0"/>
              <w:spacing w:line="240" w:lineRule="atLeast"/>
              <w:ind w:left="341" w:hanging="284"/>
              <w:contextualSpacing/>
              <w:jc w:val="both"/>
              <w:rPr>
                <w:rFonts w:ascii="Times New Roman" w:hAnsi="Times New Roman" w:cs="Times New Roman"/>
                <w:sz w:val="22"/>
                <w:szCs w:val="22"/>
              </w:rPr>
            </w:pPr>
            <w:r w:rsidRPr="007E5C2C">
              <w:rPr>
                <w:rFonts w:ascii="Times New Roman" w:eastAsia="Calibri" w:hAnsi="Times New Roman" w:cs="Times New Roman"/>
                <w:sz w:val="22"/>
                <w:szCs w:val="22"/>
                <w:lang w:eastAsia="en-US" w:bidi="ar-SA"/>
              </w:rPr>
              <w:t xml:space="preserve">każdy </w:t>
            </w:r>
            <w:r w:rsidRPr="007E5C2C">
              <w:rPr>
                <w:rFonts w:ascii="Times New Roman" w:hAnsi="Times New Roman" w:cs="Times New Roman"/>
                <w:bCs/>
                <w:sz w:val="22"/>
                <w:szCs w:val="22"/>
              </w:rPr>
              <w:t>procesor musi osiągać wynik co najmniej 10500 pkt. w teście „</w:t>
            </w:r>
            <w:proofErr w:type="spellStart"/>
            <w:r w:rsidRPr="007E5C2C">
              <w:rPr>
                <w:rFonts w:ascii="Times New Roman" w:hAnsi="Times New Roman" w:cs="Times New Roman"/>
                <w:bCs/>
                <w:sz w:val="22"/>
                <w:szCs w:val="22"/>
              </w:rPr>
              <w:t>Passmark</w:t>
            </w:r>
            <w:proofErr w:type="spellEnd"/>
            <w:r w:rsidRPr="007E5C2C">
              <w:rPr>
                <w:rFonts w:ascii="Times New Roman" w:hAnsi="Times New Roman" w:cs="Times New Roman"/>
                <w:sz w:val="22"/>
                <w:szCs w:val="22"/>
              </w:rPr>
              <w:t xml:space="preserve"> High End </w:t>
            </w:r>
            <w:proofErr w:type="spellStart"/>
            <w:r w:rsidRPr="007E5C2C">
              <w:rPr>
                <w:rFonts w:ascii="Times New Roman" w:hAnsi="Times New Roman" w:cs="Times New Roman"/>
                <w:bCs/>
                <w:sz w:val="22"/>
                <w:szCs w:val="22"/>
              </w:rPr>
              <w:t>CPU’s</w:t>
            </w:r>
            <w:proofErr w:type="spellEnd"/>
            <w:r w:rsidRPr="007E5C2C">
              <w:rPr>
                <w:rFonts w:ascii="Times New Roman" w:hAnsi="Times New Roman" w:cs="Times New Roman"/>
                <w:bCs/>
                <w:sz w:val="22"/>
                <w:szCs w:val="22"/>
              </w:rPr>
              <w:t xml:space="preserve"> Mark”</w:t>
            </w:r>
            <w:r w:rsidR="007E65E6">
              <w:rPr>
                <w:rFonts w:ascii="Times New Roman" w:hAnsi="Times New Roman" w:cs="Times New Roman"/>
                <w:bCs/>
                <w:sz w:val="22"/>
                <w:szCs w:val="22"/>
              </w:rPr>
              <w:t xml:space="preserve"> </w:t>
            </w:r>
            <w:r w:rsidRPr="007E5C2C">
              <w:rPr>
                <w:rFonts w:ascii="Times New Roman" w:hAnsi="Times New Roman" w:cs="Times New Roman"/>
                <w:bCs/>
                <w:sz w:val="22"/>
                <w:szCs w:val="22"/>
              </w:rPr>
              <w:t>-</w:t>
            </w:r>
            <w:r w:rsidR="007E65E6">
              <w:rPr>
                <w:rFonts w:ascii="Times New Roman" w:hAnsi="Times New Roman" w:cs="Times New Roman"/>
                <w:bCs/>
                <w:sz w:val="22"/>
                <w:szCs w:val="22"/>
              </w:rPr>
              <w:t xml:space="preserve"> </w:t>
            </w:r>
            <w:r w:rsidRPr="007E5C2C">
              <w:rPr>
                <w:rFonts w:ascii="Times New Roman" w:hAnsi="Times New Roman" w:cs="Times New Roman"/>
                <w:bCs/>
                <w:sz w:val="22"/>
                <w:szCs w:val="22"/>
              </w:rPr>
              <w:t>według wyników opublikowanych na stronie:</w:t>
            </w:r>
            <w:r w:rsidRPr="007E5C2C">
              <w:rPr>
                <w:rFonts w:ascii="Times New Roman" w:hAnsi="Times New Roman" w:cs="Times New Roman"/>
                <w:sz w:val="22"/>
                <w:szCs w:val="22"/>
              </w:rPr>
              <w:t xml:space="preserve"> </w:t>
            </w:r>
            <w:hyperlink r:id="rId8">
              <w:r w:rsidRPr="007E5C2C">
                <w:rPr>
                  <w:rFonts w:ascii="Times New Roman" w:hAnsi="Times New Roman" w:cs="Times New Roman"/>
                  <w:bCs/>
                  <w:color w:val="0000FF"/>
                  <w:sz w:val="22"/>
                  <w:szCs w:val="22"/>
                  <w:u w:val="single"/>
                </w:rPr>
                <w:t>http://cpubenchmark.net/high_end_cpus.html</w:t>
              </w:r>
            </w:hyperlink>
            <w:r w:rsidRPr="007E5C2C">
              <w:rPr>
                <w:rFonts w:ascii="Times New Roman" w:hAnsi="Times New Roman" w:cs="Times New Roman"/>
                <w:bCs/>
                <w:color w:val="0000FF"/>
                <w:sz w:val="22"/>
                <w:szCs w:val="22"/>
                <w:u w:val="single"/>
              </w:rPr>
              <w:t xml:space="preserve">. </w:t>
            </w:r>
            <w:r w:rsidRPr="007E5C2C">
              <w:rPr>
                <w:rFonts w:ascii="Times New Roman" w:hAnsi="Times New Roman" w:cs="Times New Roman"/>
                <w:sz w:val="22"/>
                <w:szCs w:val="22"/>
              </w:rPr>
              <w:t xml:space="preserve">Wykonawca załączy do oferty wydruk </w:t>
            </w:r>
            <w:r w:rsidR="00063A86">
              <w:rPr>
                <w:rFonts w:ascii="Times New Roman" w:hAnsi="Times New Roman" w:cs="Times New Roman"/>
                <w:sz w:val="22"/>
                <w:szCs w:val="22"/>
              </w:rPr>
              <w:t xml:space="preserve">z </w:t>
            </w:r>
            <w:r w:rsidRPr="007E5C2C">
              <w:rPr>
                <w:rFonts w:ascii="Times New Roman" w:hAnsi="Times New Roman" w:cs="Times New Roman"/>
                <w:sz w:val="22"/>
                <w:szCs w:val="22"/>
              </w:rPr>
              <w:t>w/w strony</w:t>
            </w:r>
            <w:r w:rsidR="007E5C2C">
              <w:rPr>
                <w:rFonts w:ascii="Times New Roman" w:hAnsi="Times New Roman" w:cs="Times New Roman"/>
                <w:sz w:val="22"/>
                <w:szCs w:val="22"/>
              </w:rPr>
              <w:t xml:space="preserve"> </w:t>
            </w:r>
            <w:r w:rsidRPr="007E5C2C">
              <w:rPr>
                <w:rFonts w:ascii="Times New Roman" w:hAnsi="Times New Roman" w:cs="Times New Roman"/>
                <w:sz w:val="22"/>
                <w:szCs w:val="22"/>
              </w:rPr>
              <w:t xml:space="preserve">z datą wyniku testu nie starszą niż </w:t>
            </w:r>
            <w:r w:rsidRPr="00063A86">
              <w:rPr>
                <w:rFonts w:ascii="Times New Roman" w:hAnsi="Times New Roman" w:cs="Times New Roman"/>
                <w:sz w:val="22"/>
                <w:szCs w:val="22"/>
              </w:rPr>
              <w:t xml:space="preserve">dzień </w:t>
            </w:r>
            <w:r w:rsidR="00063A86">
              <w:rPr>
                <w:rFonts w:ascii="Times New Roman" w:hAnsi="Times New Roman" w:cs="Times New Roman"/>
                <w:sz w:val="22"/>
                <w:szCs w:val="22"/>
              </w:rPr>
              <w:t xml:space="preserve">zamieszczenia ogłoszenia o zamówieniu w Biuletynie Zamówień Publicznych, tj. </w:t>
            </w:r>
            <w:r w:rsidR="006536FE" w:rsidRPr="006536FE">
              <w:rPr>
                <w:rFonts w:ascii="Times New Roman" w:hAnsi="Times New Roman" w:cs="Times New Roman"/>
                <w:b/>
                <w:sz w:val="22"/>
                <w:szCs w:val="22"/>
              </w:rPr>
              <w:t>16</w:t>
            </w:r>
            <w:r w:rsidR="00754405" w:rsidRPr="006536FE">
              <w:rPr>
                <w:rFonts w:ascii="Times New Roman" w:hAnsi="Times New Roman" w:cs="Times New Roman"/>
                <w:b/>
                <w:sz w:val="22"/>
                <w:szCs w:val="22"/>
              </w:rPr>
              <w:t>.08.2017 r.</w:t>
            </w:r>
            <w:r w:rsidR="00063A86">
              <w:rPr>
                <w:rFonts w:ascii="Times New Roman" w:hAnsi="Times New Roman" w:cs="Times New Roman"/>
                <w:sz w:val="22"/>
                <w:szCs w:val="22"/>
              </w:rPr>
              <w:t>,</w:t>
            </w:r>
            <w:r w:rsidR="00841DC6">
              <w:rPr>
                <w:rFonts w:ascii="Times New Roman" w:hAnsi="Times New Roman" w:cs="Times New Roman"/>
                <w:sz w:val="22"/>
                <w:szCs w:val="22"/>
              </w:rPr>
              <w:t xml:space="preserve"> </w:t>
            </w:r>
            <w:r w:rsidRPr="007E5C2C">
              <w:rPr>
                <w:rFonts w:ascii="Times New Roman" w:hAnsi="Times New Roman" w:cs="Times New Roman"/>
                <w:sz w:val="22"/>
                <w:szCs w:val="22"/>
              </w:rPr>
              <w:t>ze wskazaniem wiersza odpowiadającego właściwemu wynikowi testu,</w:t>
            </w:r>
          </w:p>
          <w:p w:rsidR="00F10867" w:rsidRPr="007E5C2C" w:rsidRDefault="00F10867" w:rsidP="00F10867">
            <w:pPr>
              <w:widowControl/>
              <w:numPr>
                <w:ilvl w:val="0"/>
                <w:numId w:val="68"/>
              </w:numPr>
              <w:suppressAutoHyphens w:val="0"/>
              <w:snapToGrid w:val="0"/>
              <w:spacing w:line="240" w:lineRule="atLeast"/>
              <w:ind w:left="341" w:hanging="284"/>
              <w:contextualSpacing/>
              <w:jc w:val="both"/>
              <w:rPr>
                <w:rFonts w:ascii="Times New Roman" w:eastAsia="Calibri" w:hAnsi="Times New Roman" w:cs="Times New Roman"/>
                <w:color w:val="000000"/>
                <w:sz w:val="22"/>
                <w:szCs w:val="22"/>
                <w:lang w:eastAsia="en-US" w:bidi="ar-SA"/>
              </w:rPr>
            </w:pPr>
            <w:r w:rsidRPr="007E5C2C">
              <w:rPr>
                <w:rFonts w:ascii="Times New Roman" w:eastAsia="Calibri" w:hAnsi="Times New Roman" w:cs="Times New Roman"/>
                <w:color w:val="000000"/>
                <w:sz w:val="22"/>
                <w:szCs w:val="22"/>
                <w:lang w:eastAsia="en-US" w:bidi="ar-SA"/>
              </w:rPr>
              <w:t xml:space="preserve">sprzętowe wsparcie dla zastosowań </w:t>
            </w:r>
            <w:proofErr w:type="spellStart"/>
            <w:r w:rsidRPr="007E5C2C">
              <w:rPr>
                <w:rFonts w:ascii="Times New Roman" w:eastAsia="Calibri" w:hAnsi="Times New Roman" w:cs="Times New Roman"/>
                <w:color w:val="000000"/>
                <w:sz w:val="22"/>
                <w:szCs w:val="22"/>
                <w:lang w:eastAsia="en-US" w:bidi="ar-SA"/>
              </w:rPr>
              <w:t>wirtualizacyjnych</w:t>
            </w:r>
            <w:proofErr w:type="spellEnd"/>
            <w:r w:rsidRPr="007E5C2C">
              <w:rPr>
                <w:rFonts w:ascii="Times New Roman" w:eastAsia="Calibri" w:hAnsi="Times New Roman" w:cs="Times New Roman"/>
                <w:color w:val="000000"/>
                <w:sz w:val="22"/>
                <w:szCs w:val="22"/>
                <w:lang w:eastAsia="en-US" w:bidi="ar-SA"/>
              </w:rPr>
              <w:t>,</w:t>
            </w:r>
          </w:p>
          <w:p w:rsidR="00B70F45" w:rsidRPr="00AB0A8E" w:rsidRDefault="00F10867" w:rsidP="00281162">
            <w:pPr>
              <w:widowControl/>
              <w:numPr>
                <w:ilvl w:val="0"/>
                <w:numId w:val="68"/>
              </w:numPr>
              <w:suppressAutoHyphens w:val="0"/>
              <w:snapToGrid w:val="0"/>
              <w:spacing w:line="240" w:lineRule="atLeast"/>
              <w:ind w:left="341" w:hanging="284"/>
              <w:contextualSpacing/>
              <w:jc w:val="both"/>
              <w:rPr>
                <w:rFonts w:ascii="Times New Roman" w:hAnsi="Times New Roman" w:cs="Times New Roman"/>
                <w:sz w:val="22"/>
                <w:szCs w:val="22"/>
              </w:rPr>
            </w:pPr>
            <w:r w:rsidRPr="007E5C2C">
              <w:rPr>
                <w:rFonts w:ascii="Times New Roman" w:hAnsi="Times New Roman" w:cs="Times New Roman"/>
                <w:color w:val="000000"/>
                <w:sz w:val="22"/>
                <w:szCs w:val="22"/>
              </w:rPr>
              <w:t>wyposażone w wydajne, zalecane do oferowanych typów procesorów systemy chłodzące</w:t>
            </w:r>
            <w:r w:rsidRPr="00F10867">
              <w:rPr>
                <w:rFonts w:ascii="Times New Roman" w:hAnsi="Times New Roman"/>
                <w:color w:val="000000"/>
                <w:sz w:val="22"/>
                <w:szCs w:val="22"/>
              </w:rPr>
              <w:t>.</w:t>
            </w:r>
          </w:p>
        </w:tc>
      </w:tr>
      <w:tr w:rsidR="00B70F45" w:rsidRPr="00AB0A8E" w:rsidTr="001977D1">
        <w:trPr>
          <w:trHeight w:val="3250"/>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2</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EB4698">
            <w:pPr>
              <w:pStyle w:val="WW-Zawartotabeli1"/>
              <w:tabs>
                <w:tab w:val="left" w:pos="2509"/>
              </w:tabs>
              <w:snapToGrid w:val="0"/>
              <w:spacing w:after="0" w:line="240" w:lineRule="atLeast"/>
              <w:ind w:left="57"/>
              <w:jc w:val="both"/>
              <w:rPr>
                <w:b/>
                <w:color w:val="000000"/>
                <w:sz w:val="22"/>
                <w:szCs w:val="22"/>
                <w:lang w:val="pl-PL"/>
              </w:rPr>
            </w:pPr>
            <w:r w:rsidRPr="00AB0A8E">
              <w:rPr>
                <w:b/>
                <w:color w:val="000000"/>
                <w:sz w:val="22"/>
                <w:szCs w:val="22"/>
                <w:lang w:val="pl-PL"/>
              </w:rPr>
              <w:t xml:space="preserve">Płyta główna: </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ilość gniazd procesorów: min. 2,</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ilość gniazd pamięci – min. 8 szt.,</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złącze Serial ATA/600 – min. 8 szt.,</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gniazdo PCI-Express 3.0 16x – min. 1 szt.,</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gniazdo PCI-Express 3.0 8x – min. 3 szt.,</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standard płyty: ATX lub E-ATX</w:t>
            </w:r>
            <w:r w:rsidR="00EB4698">
              <w:rPr>
                <w:iCs/>
                <w:color w:val="000000"/>
                <w:sz w:val="22"/>
                <w:szCs w:val="22"/>
                <w:lang w:val="pl-PL"/>
              </w:rPr>
              <w:t>,</w:t>
            </w:r>
          </w:p>
          <w:p w:rsidR="00B70F45" w:rsidRPr="00AB0A8E" w:rsidRDefault="001E5573" w:rsidP="00EB4698">
            <w:pPr>
              <w:pStyle w:val="WW-Zawartotabeli1"/>
              <w:numPr>
                <w:ilvl w:val="0"/>
                <w:numId w:val="8"/>
              </w:numPr>
              <w:spacing w:after="0" w:line="240" w:lineRule="atLeast"/>
              <w:ind w:left="341" w:hanging="284"/>
              <w:jc w:val="both"/>
              <w:rPr>
                <w:sz w:val="22"/>
                <w:szCs w:val="22"/>
              </w:rPr>
            </w:pPr>
            <w:r w:rsidRPr="00AB0A8E">
              <w:rPr>
                <w:iCs/>
                <w:color w:val="000000"/>
                <w:sz w:val="22"/>
                <w:szCs w:val="22"/>
                <w:lang w:val="pl-PL"/>
              </w:rPr>
              <w:t xml:space="preserve">gniazdo USB </w:t>
            </w:r>
            <w:r w:rsidRPr="00AB0A8E">
              <w:rPr>
                <w:bCs/>
                <w:iCs/>
                <w:color w:val="000000"/>
                <w:sz w:val="22"/>
                <w:szCs w:val="22"/>
                <w:lang w:val="pl-PL"/>
              </w:rPr>
              <w:t>typu A</w:t>
            </w:r>
            <w:r w:rsidRPr="00AB0A8E">
              <w:rPr>
                <w:iCs/>
                <w:color w:val="000000"/>
                <w:sz w:val="22"/>
                <w:szCs w:val="22"/>
                <w:lang w:val="pl-PL"/>
              </w:rPr>
              <w:t xml:space="preserve"> zainstalowane w sposób trwały przez producenta płyty (panel tylny) – </w:t>
            </w:r>
            <w:r w:rsidRPr="00AB0A8E">
              <w:rPr>
                <w:iCs/>
                <w:sz w:val="22"/>
                <w:szCs w:val="22"/>
                <w:lang w:val="pl-PL"/>
              </w:rPr>
              <w:t>min 4 szt. (w tym min. 2 szt. USB 3.0),</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wsparcie technologii IPMI v. 2.0,</w:t>
            </w:r>
          </w:p>
          <w:p w:rsidR="00B70F45" w:rsidRPr="00AB0A8E" w:rsidRDefault="001E5573" w:rsidP="00EB4698">
            <w:pPr>
              <w:pStyle w:val="WW-Zawartotabeli1"/>
              <w:numPr>
                <w:ilvl w:val="0"/>
                <w:numId w:val="8"/>
              </w:numPr>
              <w:spacing w:after="0" w:line="240" w:lineRule="atLeast"/>
              <w:ind w:left="341" w:hanging="284"/>
              <w:jc w:val="both"/>
              <w:rPr>
                <w:iCs/>
                <w:color w:val="000000"/>
                <w:sz w:val="22"/>
                <w:szCs w:val="22"/>
                <w:lang w:val="pl-PL"/>
              </w:rPr>
            </w:pPr>
            <w:r w:rsidRPr="00AB0A8E">
              <w:rPr>
                <w:iCs/>
                <w:color w:val="000000"/>
                <w:sz w:val="22"/>
                <w:szCs w:val="22"/>
                <w:lang w:val="pl-PL"/>
              </w:rPr>
              <w:t xml:space="preserve">min. 1 zintegrowany podwójny kontroler sieci Ethernet 10/100/1000 </w:t>
            </w:r>
            <w:proofErr w:type="spellStart"/>
            <w:r w:rsidRPr="00AB0A8E">
              <w:rPr>
                <w:iCs/>
                <w:color w:val="000000"/>
                <w:sz w:val="22"/>
                <w:szCs w:val="22"/>
                <w:lang w:val="pl-PL"/>
              </w:rPr>
              <w:t>Mb</w:t>
            </w:r>
            <w:proofErr w:type="spellEnd"/>
            <w:r w:rsidRPr="00AB0A8E">
              <w:rPr>
                <w:iCs/>
                <w:color w:val="000000"/>
                <w:sz w:val="22"/>
                <w:szCs w:val="22"/>
                <w:lang w:val="pl-PL"/>
              </w:rPr>
              <w:t>/s.,</w:t>
            </w:r>
          </w:p>
          <w:p w:rsidR="00B70F45" w:rsidRPr="00AB0A8E" w:rsidRDefault="001E5573" w:rsidP="00EB4698">
            <w:pPr>
              <w:pStyle w:val="WW-Zawartotabeli1"/>
              <w:numPr>
                <w:ilvl w:val="0"/>
                <w:numId w:val="8"/>
              </w:numPr>
              <w:spacing w:after="0" w:line="240" w:lineRule="atLeast"/>
              <w:ind w:left="397" w:hanging="340"/>
              <w:jc w:val="both"/>
              <w:rPr>
                <w:iCs/>
                <w:color w:val="000000"/>
                <w:sz w:val="22"/>
                <w:szCs w:val="22"/>
                <w:lang w:val="pl-PL"/>
              </w:rPr>
            </w:pPr>
            <w:r w:rsidRPr="00AB0A8E">
              <w:rPr>
                <w:iCs/>
                <w:color w:val="000000"/>
                <w:sz w:val="22"/>
                <w:szCs w:val="22"/>
                <w:lang w:val="pl-PL"/>
              </w:rPr>
              <w:t xml:space="preserve"> zintegrowany, dedykowany do obsługi IPMI (osobny) kontroler sieci.</w:t>
            </w:r>
          </w:p>
        </w:tc>
      </w:tr>
      <w:tr w:rsidR="00B70F45" w:rsidRPr="00AB0A8E" w:rsidTr="001977D1">
        <w:trPr>
          <w:trHeight w:val="986"/>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3</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EB4698">
            <w:pPr>
              <w:pStyle w:val="WW-Zawartotabeli1"/>
              <w:tabs>
                <w:tab w:val="left" w:pos="2509"/>
              </w:tabs>
              <w:snapToGrid w:val="0"/>
              <w:spacing w:after="0" w:line="240" w:lineRule="atLeast"/>
              <w:ind w:left="57"/>
              <w:jc w:val="both"/>
              <w:rPr>
                <w:b/>
                <w:color w:val="000000"/>
                <w:sz w:val="22"/>
                <w:szCs w:val="22"/>
                <w:lang w:val="pl-PL"/>
              </w:rPr>
            </w:pPr>
            <w:r w:rsidRPr="00AB0A8E">
              <w:rPr>
                <w:b/>
                <w:color w:val="000000"/>
                <w:sz w:val="22"/>
                <w:szCs w:val="22"/>
                <w:lang w:val="pl-PL"/>
              </w:rPr>
              <w:t>Pamięć operacyjna:</w:t>
            </w:r>
          </w:p>
          <w:p w:rsidR="00B70F45" w:rsidRPr="00AB0A8E" w:rsidRDefault="001E5573" w:rsidP="00EB4698">
            <w:pPr>
              <w:pStyle w:val="WW-Zawartotabeli1"/>
              <w:numPr>
                <w:ilvl w:val="0"/>
                <w:numId w:val="13"/>
              </w:numPr>
              <w:spacing w:after="0" w:line="240" w:lineRule="atLeast"/>
              <w:ind w:left="341" w:hanging="284"/>
              <w:rPr>
                <w:sz w:val="22"/>
                <w:szCs w:val="22"/>
              </w:rPr>
            </w:pPr>
            <w:r w:rsidRPr="00AB0A8E">
              <w:rPr>
                <w:color w:val="000000"/>
                <w:sz w:val="22"/>
                <w:szCs w:val="22"/>
                <w:lang w:val="pl-PL"/>
              </w:rPr>
              <w:t>całkowita ilość min</w:t>
            </w:r>
            <w:r w:rsidRPr="00AB0A8E">
              <w:rPr>
                <w:sz w:val="22"/>
                <w:szCs w:val="22"/>
                <w:lang w:val="pl-PL"/>
              </w:rPr>
              <w:t>.</w:t>
            </w:r>
            <w:r w:rsidR="00EB4698">
              <w:rPr>
                <w:sz w:val="22"/>
                <w:szCs w:val="22"/>
                <w:lang w:val="pl-PL"/>
              </w:rPr>
              <w:t xml:space="preserve"> – </w:t>
            </w:r>
            <w:r w:rsidRPr="00AB0A8E">
              <w:rPr>
                <w:sz w:val="22"/>
                <w:szCs w:val="22"/>
                <w:lang w:val="pl-PL"/>
              </w:rPr>
              <w:t>128</w:t>
            </w:r>
            <w:r w:rsidR="00EB4698">
              <w:rPr>
                <w:sz w:val="22"/>
                <w:szCs w:val="22"/>
                <w:lang w:val="pl-PL"/>
              </w:rPr>
              <w:t xml:space="preserve"> </w:t>
            </w:r>
            <w:r w:rsidRPr="00AB0A8E">
              <w:rPr>
                <w:sz w:val="22"/>
                <w:szCs w:val="22"/>
                <w:lang w:val="pl-PL"/>
              </w:rPr>
              <w:t>GB</w:t>
            </w:r>
            <w:r w:rsidR="00EB4698">
              <w:rPr>
                <w:sz w:val="22"/>
                <w:szCs w:val="22"/>
                <w:lang w:val="pl-PL"/>
              </w:rPr>
              <w:t>,</w:t>
            </w:r>
          </w:p>
          <w:p w:rsidR="00B70F45" w:rsidRPr="00AB0A8E" w:rsidRDefault="001E5573" w:rsidP="00EB4698">
            <w:pPr>
              <w:pStyle w:val="WW-Zawartotabeli1"/>
              <w:numPr>
                <w:ilvl w:val="0"/>
                <w:numId w:val="13"/>
              </w:numPr>
              <w:spacing w:after="0" w:line="240" w:lineRule="atLeast"/>
              <w:ind w:left="341" w:hanging="284"/>
              <w:rPr>
                <w:sz w:val="22"/>
                <w:szCs w:val="22"/>
              </w:rPr>
            </w:pPr>
            <w:r w:rsidRPr="00AB0A8E">
              <w:rPr>
                <w:color w:val="000000"/>
                <w:sz w:val="22"/>
                <w:szCs w:val="22"/>
                <w:lang w:val="pl-PL"/>
              </w:rPr>
              <w:t xml:space="preserve">standard – minimum </w:t>
            </w:r>
            <w:r w:rsidRPr="00AB0A8E">
              <w:rPr>
                <w:iCs/>
                <w:color w:val="000000"/>
                <w:sz w:val="22"/>
                <w:szCs w:val="22"/>
                <w:lang w:val="pl-PL"/>
              </w:rPr>
              <w:t>DDR4-1866</w:t>
            </w:r>
            <w:r w:rsidRPr="00AB0A8E">
              <w:rPr>
                <w:color w:val="000000"/>
                <w:sz w:val="22"/>
                <w:szCs w:val="22"/>
                <w:lang w:val="pl-PL"/>
              </w:rPr>
              <w:t xml:space="preserve"> </w:t>
            </w:r>
            <w:r w:rsidRPr="00AB0A8E">
              <w:rPr>
                <w:iCs/>
                <w:color w:val="000000"/>
                <w:sz w:val="22"/>
                <w:szCs w:val="22"/>
                <w:lang w:val="pl-PL"/>
              </w:rPr>
              <w:t>rejestrowana, z korekcją błędów (ECC).</w:t>
            </w:r>
          </w:p>
        </w:tc>
      </w:tr>
      <w:tr w:rsidR="00B70F45" w:rsidRPr="00AB0A8E" w:rsidTr="001977D1">
        <w:trPr>
          <w:trHeight w:val="688"/>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4</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EB4698">
            <w:pPr>
              <w:pStyle w:val="WW-Zawartotabeli1"/>
              <w:tabs>
                <w:tab w:val="left" w:pos="2486"/>
              </w:tabs>
              <w:snapToGrid w:val="0"/>
              <w:spacing w:after="0" w:line="240" w:lineRule="atLeast"/>
              <w:ind w:left="57"/>
              <w:jc w:val="both"/>
              <w:rPr>
                <w:sz w:val="22"/>
                <w:szCs w:val="22"/>
              </w:rPr>
            </w:pPr>
            <w:r w:rsidRPr="00AB0A8E">
              <w:rPr>
                <w:b/>
                <w:color w:val="000000"/>
                <w:sz w:val="22"/>
                <w:szCs w:val="22"/>
                <w:lang w:val="pl-PL"/>
              </w:rPr>
              <w:t xml:space="preserve">Karta grafiki - </w:t>
            </w:r>
            <w:r w:rsidRPr="00AB0A8E">
              <w:rPr>
                <w:color w:val="000000"/>
                <w:sz w:val="22"/>
                <w:szCs w:val="22"/>
                <w:lang w:val="pl-PL"/>
              </w:rPr>
              <w:t>wyjście D-</w:t>
            </w:r>
            <w:proofErr w:type="spellStart"/>
            <w:r w:rsidRPr="00AB0A8E">
              <w:rPr>
                <w:color w:val="000000"/>
                <w:sz w:val="22"/>
                <w:szCs w:val="22"/>
                <w:lang w:val="pl-PL"/>
              </w:rPr>
              <w:t>Sub</w:t>
            </w:r>
            <w:proofErr w:type="spellEnd"/>
            <w:r w:rsidRPr="00AB0A8E">
              <w:rPr>
                <w:color w:val="000000"/>
                <w:sz w:val="22"/>
                <w:szCs w:val="22"/>
                <w:lang w:val="pl-PL"/>
              </w:rPr>
              <w:t xml:space="preserve"> (w wypadku braku wyjścia D-</w:t>
            </w:r>
            <w:proofErr w:type="spellStart"/>
            <w:r w:rsidRPr="00AB0A8E">
              <w:rPr>
                <w:color w:val="000000"/>
                <w:sz w:val="22"/>
                <w:szCs w:val="22"/>
                <w:lang w:val="pl-PL"/>
              </w:rPr>
              <w:t>Sub</w:t>
            </w:r>
            <w:proofErr w:type="spellEnd"/>
            <w:r w:rsidRPr="00AB0A8E">
              <w:rPr>
                <w:color w:val="000000"/>
                <w:sz w:val="22"/>
                <w:szCs w:val="22"/>
                <w:lang w:val="pl-PL"/>
              </w:rPr>
              <w:t xml:space="preserve"> dopuszcza się zastosowanie konwertera dołączonego do zestawu).</w:t>
            </w:r>
          </w:p>
        </w:tc>
      </w:tr>
      <w:tr w:rsidR="00B70F45" w:rsidRPr="00AB0A8E" w:rsidTr="001977D1">
        <w:trPr>
          <w:trHeight w:val="2980"/>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5</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jc w:val="both"/>
              <w:rPr>
                <w:rFonts w:ascii="Times New Roman" w:hAnsi="Times New Roman" w:cs="Times New Roman"/>
                <w:b/>
                <w:color w:val="000000"/>
                <w:sz w:val="22"/>
                <w:szCs w:val="22"/>
              </w:rPr>
            </w:pPr>
            <w:r w:rsidRPr="00AB0A8E">
              <w:rPr>
                <w:rFonts w:ascii="Times New Roman" w:hAnsi="Times New Roman" w:cs="Times New Roman"/>
                <w:b/>
                <w:color w:val="000000"/>
                <w:sz w:val="22"/>
                <w:szCs w:val="22"/>
              </w:rPr>
              <w:t>Dysk SSD:</w:t>
            </w:r>
          </w:p>
          <w:p w:rsidR="00B70F45" w:rsidRPr="00AB0A8E" w:rsidRDefault="001E5573" w:rsidP="004F6ABE">
            <w:pPr>
              <w:pStyle w:val="WW-Zawartotabeli1"/>
              <w:numPr>
                <w:ilvl w:val="0"/>
                <w:numId w:val="9"/>
              </w:numPr>
              <w:snapToGrid w:val="0"/>
              <w:spacing w:after="0" w:line="240" w:lineRule="atLeast"/>
              <w:ind w:left="341" w:hanging="284"/>
              <w:jc w:val="both"/>
              <w:rPr>
                <w:sz w:val="22"/>
                <w:szCs w:val="22"/>
              </w:rPr>
            </w:pPr>
            <w:r w:rsidRPr="00AB0A8E">
              <w:rPr>
                <w:color w:val="000000"/>
                <w:sz w:val="22"/>
                <w:szCs w:val="22"/>
                <w:lang w:val="pl-PL"/>
              </w:rPr>
              <w:t>pojemność min. 500</w:t>
            </w:r>
            <w:r w:rsidRPr="00AB0A8E">
              <w:rPr>
                <w:bCs/>
                <w:color w:val="000000"/>
                <w:sz w:val="22"/>
                <w:szCs w:val="22"/>
                <w:lang w:val="pl-PL"/>
              </w:rPr>
              <w:t xml:space="preserve"> GB,</w:t>
            </w:r>
          </w:p>
          <w:p w:rsidR="00B70F45" w:rsidRPr="00AB0A8E" w:rsidRDefault="0060194F" w:rsidP="004F6ABE">
            <w:pPr>
              <w:pStyle w:val="WW-Zawartotabeli1"/>
              <w:numPr>
                <w:ilvl w:val="0"/>
                <w:numId w:val="9"/>
              </w:numPr>
              <w:snapToGrid w:val="0"/>
              <w:spacing w:after="0" w:line="240" w:lineRule="atLeast"/>
              <w:ind w:left="341" w:hanging="284"/>
              <w:jc w:val="both"/>
              <w:rPr>
                <w:bCs/>
                <w:iCs/>
                <w:color w:val="000000"/>
                <w:sz w:val="22"/>
                <w:szCs w:val="22"/>
                <w:lang w:val="pl-PL"/>
              </w:rPr>
            </w:pPr>
            <w:r w:rsidRPr="00AB0A8E">
              <w:rPr>
                <w:bCs/>
                <w:iCs/>
                <w:color w:val="000000"/>
                <w:sz w:val="22"/>
                <w:szCs w:val="22"/>
                <w:lang w:val="pl-PL"/>
              </w:rPr>
              <w:t>standard interfejsu: SATA III,</w:t>
            </w:r>
          </w:p>
          <w:p w:rsidR="00B70F45" w:rsidRPr="00406CCD" w:rsidRDefault="001E5573" w:rsidP="004F6ABE">
            <w:pPr>
              <w:pStyle w:val="WW-Zawartotabeli1"/>
              <w:numPr>
                <w:ilvl w:val="0"/>
                <w:numId w:val="9"/>
              </w:numPr>
              <w:snapToGrid w:val="0"/>
              <w:spacing w:after="0" w:line="240" w:lineRule="atLeast"/>
              <w:ind w:left="341" w:hanging="284"/>
              <w:jc w:val="both"/>
              <w:rPr>
                <w:sz w:val="22"/>
                <w:szCs w:val="22"/>
              </w:rPr>
            </w:pPr>
            <w:r w:rsidRPr="00406CCD">
              <w:rPr>
                <w:sz w:val="22"/>
                <w:szCs w:val="22"/>
              </w:rPr>
              <w:t>szybkość odczytu sekwencyjnego nie mniejsza niż 545 MB/s</w:t>
            </w:r>
            <w:r w:rsidR="004F6ABE" w:rsidRPr="00406CCD">
              <w:rPr>
                <w:sz w:val="22"/>
                <w:szCs w:val="22"/>
                <w:lang w:val="pl-PL"/>
              </w:rPr>
              <w:t>,</w:t>
            </w:r>
          </w:p>
          <w:p w:rsidR="00B70F45" w:rsidRPr="00406CCD" w:rsidRDefault="001E5573" w:rsidP="004F6ABE">
            <w:pPr>
              <w:pStyle w:val="WW-Zawartotabeli1"/>
              <w:numPr>
                <w:ilvl w:val="0"/>
                <w:numId w:val="9"/>
              </w:numPr>
              <w:snapToGrid w:val="0"/>
              <w:spacing w:after="0" w:line="240" w:lineRule="atLeast"/>
              <w:ind w:left="341" w:hanging="284"/>
              <w:jc w:val="both"/>
              <w:rPr>
                <w:sz w:val="22"/>
                <w:szCs w:val="22"/>
              </w:rPr>
            </w:pPr>
            <w:r w:rsidRPr="00406CCD">
              <w:rPr>
                <w:sz w:val="22"/>
                <w:szCs w:val="22"/>
              </w:rPr>
              <w:t>szybkość zapisu sekwencyjnego nie mniejsza niż 515 MB/s</w:t>
            </w:r>
            <w:r w:rsidR="004F6ABE" w:rsidRPr="00406CCD">
              <w:rPr>
                <w:sz w:val="22"/>
                <w:szCs w:val="22"/>
                <w:lang w:val="pl-PL"/>
              </w:rPr>
              <w:t>,</w:t>
            </w:r>
          </w:p>
          <w:p w:rsidR="00B70F45" w:rsidRPr="00AB0A8E" w:rsidRDefault="001E5573" w:rsidP="004F6ABE">
            <w:pPr>
              <w:pStyle w:val="WW-Zawartotabeli1"/>
              <w:numPr>
                <w:ilvl w:val="0"/>
                <w:numId w:val="9"/>
              </w:numPr>
              <w:snapToGrid w:val="0"/>
              <w:spacing w:after="0" w:line="240" w:lineRule="atLeast"/>
              <w:ind w:left="341" w:hanging="284"/>
              <w:jc w:val="both"/>
              <w:rPr>
                <w:bCs/>
                <w:iCs/>
                <w:color w:val="000000"/>
                <w:sz w:val="22"/>
                <w:szCs w:val="22"/>
                <w:lang w:val="pl-PL"/>
              </w:rPr>
            </w:pPr>
            <w:r w:rsidRPr="00AB0A8E">
              <w:rPr>
                <w:bCs/>
                <w:iCs/>
                <w:color w:val="000000"/>
                <w:sz w:val="22"/>
                <w:szCs w:val="22"/>
                <w:lang w:val="pl-PL"/>
              </w:rPr>
              <w:t>szybkość zapisu (w IOPS przy 4K QD32) nie mniejsza niż 85000 IOPS,</w:t>
            </w:r>
          </w:p>
          <w:p w:rsidR="00B70F45" w:rsidRPr="00AB0A8E" w:rsidRDefault="001E5573" w:rsidP="004F6ABE">
            <w:pPr>
              <w:pStyle w:val="WW-Zawartotabeli1"/>
              <w:numPr>
                <w:ilvl w:val="0"/>
                <w:numId w:val="9"/>
              </w:numPr>
              <w:snapToGrid w:val="0"/>
              <w:spacing w:after="0" w:line="240" w:lineRule="atLeast"/>
              <w:ind w:left="341" w:hanging="284"/>
              <w:jc w:val="both"/>
              <w:rPr>
                <w:bCs/>
                <w:iCs/>
                <w:color w:val="000000"/>
                <w:sz w:val="22"/>
                <w:szCs w:val="22"/>
                <w:lang w:val="pl-PL"/>
              </w:rPr>
            </w:pPr>
            <w:r w:rsidRPr="00AB0A8E">
              <w:rPr>
                <w:bCs/>
                <w:iCs/>
                <w:color w:val="000000"/>
                <w:sz w:val="22"/>
                <w:szCs w:val="22"/>
                <w:lang w:val="pl-PL"/>
              </w:rPr>
              <w:t>szybkość odczytu (w IOPS przy 4K QD32) nie mniejsza niż 95000 IOPS,</w:t>
            </w:r>
          </w:p>
          <w:p w:rsidR="00B70F45" w:rsidRPr="00AB0A8E" w:rsidRDefault="001E5573" w:rsidP="004F6ABE">
            <w:pPr>
              <w:pStyle w:val="WW-Zawartotabeli1"/>
              <w:numPr>
                <w:ilvl w:val="0"/>
                <w:numId w:val="9"/>
              </w:numPr>
              <w:snapToGrid w:val="0"/>
              <w:spacing w:after="0" w:line="240" w:lineRule="atLeast"/>
              <w:ind w:left="341" w:hanging="284"/>
              <w:jc w:val="both"/>
              <w:rPr>
                <w:bCs/>
                <w:iCs/>
                <w:color w:val="000000"/>
                <w:sz w:val="22"/>
                <w:szCs w:val="22"/>
                <w:lang w:val="pl-PL"/>
              </w:rPr>
            </w:pPr>
            <w:r w:rsidRPr="00AB0A8E">
              <w:rPr>
                <w:bCs/>
                <w:iCs/>
                <w:color w:val="000000"/>
                <w:sz w:val="22"/>
                <w:szCs w:val="22"/>
                <w:lang w:val="pl-PL"/>
              </w:rPr>
              <w:t>sprzętowe wsparcie technologii TRIM,</w:t>
            </w:r>
          </w:p>
          <w:p w:rsidR="00B70F45" w:rsidRPr="00AB0A8E" w:rsidRDefault="001E5573" w:rsidP="004F6ABE">
            <w:pPr>
              <w:pStyle w:val="WW-Zawartotabeli1"/>
              <w:numPr>
                <w:ilvl w:val="0"/>
                <w:numId w:val="9"/>
              </w:numPr>
              <w:snapToGrid w:val="0"/>
              <w:spacing w:after="0" w:line="240" w:lineRule="atLeast"/>
              <w:ind w:left="341" w:hanging="284"/>
              <w:jc w:val="both"/>
              <w:rPr>
                <w:bCs/>
                <w:color w:val="000000"/>
                <w:sz w:val="22"/>
                <w:szCs w:val="22"/>
                <w:lang w:val="pl-PL"/>
              </w:rPr>
            </w:pPr>
            <w:r w:rsidRPr="00AB0A8E">
              <w:rPr>
                <w:bCs/>
                <w:color w:val="000000"/>
                <w:sz w:val="22"/>
                <w:szCs w:val="22"/>
                <w:lang w:val="pl-PL"/>
              </w:rPr>
              <w:t xml:space="preserve">MTBF min. 2000000 godzin, </w:t>
            </w:r>
          </w:p>
          <w:p w:rsidR="00B70F45" w:rsidRPr="00AB0A8E" w:rsidRDefault="001E5573" w:rsidP="004F6ABE">
            <w:pPr>
              <w:pStyle w:val="WW-Zawartotabeli1"/>
              <w:numPr>
                <w:ilvl w:val="0"/>
                <w:numId w:val="9"/>
              </w:numPr>
              <w:snapToGrid w:val="0"/>
              <w:spacing w:after="0" w:line="240" w:lineRule="atLeast"/>
              <w:ind w:left="341" w:hanging="284"/>
              <w:jc w:val="both"/>
              <w:rPr>
                <w:bCs/>
                <w:color w:val="000000"/>
                <w:sz w:val="22"/>
                <w:szCs w:val="22"/>
                <w:lang w:val="pl-PL"/>
              </w:rPr>
            </w:pPr>
            <w:r w:rsidRPr="00AB0A8E">
              <w:rPr>
                <w:bCs/>
                <w:color w:val="000000"/>
                <w:sz w:val="22"/>
                <w:szCs w:val="22"/>
                <w:lang w:val="pl-PL"/>
              </w:rPr>
              <w:t>wskaźnik TBW (</w:t>
            </w:r>
            <w:proofErr w:type="spellStart"/>
            <w:r w:rsidRPr="00AB0A8E">
              <w:rPr>
                <w:bCs/>
                <w:color w:val="000000"/>
                <w:sz w:val="22"/>
                <w:szCs w:val="22"/>
                <w:lang w:val="pl-PL"/>
              </w:rPr>
              <w:t>Terabytes</w:t>
            </w:r>
            <w:proofErr w:type="spellEnd"/>
            <w:r w:rsidRPr="00AB0A8E">
              <w:rPr>
                <w:bCs/>
                <w:color w:val="000000"/>
                <w:sz w:val="22"/>
                <w:szCs w:val="22"/>
                <w:lang w:val="pl-PL"/>
              </w:rPr>
              <w:t xml:space="preserve"> </w:t>
            </w:r>
            <w:proofErr w:type="spellStart"/>
            <w:r w:rsidRPr="00AB0A8E">
              <w:rPr>
                <w:bCs/>
                <w:color w:val="000000"/>
                <w:sz w:val="22"/>
                <w:szCs w:val="22"/>
                <w:lang w:val="pl-PL"/>
              </w:rPr>
              <w:t>Written</w:t>
            </w:r>
            <w:proofErr w:type="spellEnd"/>
            <w:r w:rsidRPr="00AB0A8E">
              <w:rPr>
                <w:bCs/>
                <w:color w:val="000000"/>
                <w:sz w:val="22"/>
                <w:szCs w:val="22"/>
                <w:lang w:val="pl-PL"/>
              </w:rPr>
              <w:t xml:space="preserve">): min. 150 TBW, </w:t>
            </w:r>
          </w:p>
          <w:p w:rsidR="00B70F45" w:rsidRPr="00AB0A8E" w:rsidRDefault="001E5573" w:rsidP="004F6ABE">
            <w:pPr>
              <w:pStyle w:val="WW-Zawartotabeli1"/>
              <w:numPr>
                <w:ilvl w:val="0"/>
                <w:numId w:val="9"/>
              </w:numPr>
              <w:snapToGrid w:val="0"/>
              <w:spacing w:after="0" w:line="240" w:lineRule="atLeast"/>
              <w:ind w:left="397" w:hanging="340"/>
              <w:jc w:val="both"/>
              <w:rPr>
                <w:sz w:val="22"/>
                <w:szCs w:val="22"/>
                <w:lang w:val="pl-PL"/>
              </w:rPr>
            </w:pPr>
            <w:r w:rsidRPr="00AB0A8E">
              <w:rPr>
                <w:sz w:val="22"/>
                <w:szCs w:val="22"/>
                <w:lang w:val="pl-PL"/>
              </w:rPr>
              <w:t>ilość – 1 sztuka.</w:t>
            </w:r>
          </w:p>
        </w:tc>
      </w:tr>
      <w:tr w:rsidR="00B70F45" w:rsidRPr="00AB0A8E" w:rsidTr="007E5C2C">
        <w:trPr>
          <w:trHeight w:val="3260"/>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lastRenderedPageBreak/>
              <w:t>6</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jc w:val="both"/>
              <w:rPr>
                <w:rFonts w:ascii="Times New Roman" w:hAnsi="Times New Roman" w:cs="Times New Roman"/>
                <w:b/>
                <w:sz w:val="22"/>
                <w:szCs w:val="22"/>
              </w:rPr>
            </w:pPr>
            <w:r w:rsidRPr="00AB0A8E">
              <w:rPr>
                <w:rFonts w:ascii="Times New Roman" w:hAnsi="Times New Roman" w:cs="Times New Roman"/>
                <w:b/>
                <w:sz w:val="22"/>
                <w:szCs w:val="22"/>
              </w:rPr>
              <w:t>Obudowa:</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 xml:space="preserve">przystosowana do montażu w szafie typu </w:t>
            </w:r>
            <w:proofErr w:type="spellStart"/>
            <w:r w:rsidRPr="00AB0A8E">
              <w:rPr>
                <w:rFonts w:ascii="Times New Roman" w:hAnsi="Times New Roman" w:cs="Times New Roman"/>
                <w:sz w:val="22"/>
                <w:szCs w:val="22"/>
              </w:rPr>
              <w:t>rack</w:t>
            </w:r>
            <w:proofErr w:type="spellEnd"/>
            <w:r w:rsidRPr="00AB0A8E">
              <w:rPr>
                <w:rFonts w:ascii="Times New Roman" w:hAnsi="Times New Roman" w:cs="Times New Roman"/>
                <w:sz w:val="22"/>
                <w:szCs w:val="22"/>
              </w:rPr>
              <w:t xml:space="preserve"> 19'',</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 xml:space="preserve">wysokość (w jednostkach U – </w:t>
            </w:r>
            <w:proofErr w:type="spellStart"/>
            <w:r w:rsidRPr="00AB0A8E">
              <w:rPr>
                <w:rFonts w:ascii="Times New Roman" w:hAnsi="Times New Roman" w:cs="Times New Roman"/>
                <w:sz w:val="22"/>
                <w:szCs w:val="22"/>
              </w:rPr>
              <w:t>units</w:t>
            </w:r>
            <w:proofErr w:type="spellEnd"/>
            <w:r w:rsidRPr="00AB0A8E">
              <w:rPr>
                <w:rFonts w:ascii="Times New Roman" w:hAnsi="Times New Roman" w:cs="Times New Roman"/>
                <w:color w:val="000000" w:themeColor="text1"/>
                <w:sz w:val="22"/>
                <w:szCs w:val="22"/>
              </w:rPr>
              <w:t xml:space="preserve">):  </w:t>
            </w:r>
            <w:r w:rsidR="00066547" w:rsidRPr="00AB0A8E">
              <w:rPr>
                <w:rFonts w:ascii="Times New Roman" w:hAnsi="Times New Roman" w:cs="Times New Roman"/>
                <w:color w:val="000000" w:themeColor="text1"/>
                <w:sz w:val="22"/>
                <w:szCs w:val="22"/>
              </w:rPr>
              <w:t>max</w:t>
            </w:r>
            <w:r w:rsidR="00B53628" w:rsidRPr="00AB0A8E">
              <w:rPr>
                <w:rFonts w:ascii="Times New Roman" w:hAnsi="Times New Roman" w:cs="Times New Roman"/>
                <w:color w:val="000000" w:themeColor="text1"/>
                <w:sz w:val="22"/>
                <w:szCs w:val="22"/>
              </w:rPr>
              <w:t xml:space="preserve">. </w:t>
            </w:r>
            <w:r w:rsidR="00B53628" w:rsidRPr="00AB0A8E">
              <w:rPr>
                <w:rFonts w:ascii="Times New Roman" w:hAnsi="Times New Roman" w:cs="Times New Roman"/>
                <w:sz w:val="22"/>
                <w:szCs w:val="22"/>
              </w:rPr>
              <w:t>3</w:t>
            </w:r>
            <w:r w:rsidRPr="00AB0A8E">
              <w:rPr>
                <w:rFonts w:ascii="Times New Roman" w:hAnsi="Times New Roman" w:cs="Times New Roman"/>
                <w:sz w:val="22"/>
                <w:szCs w:val="22"/>
              </w:rPr>
              <w:t>U,</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color w:val="000000" w:themeColor="text1"/>
                <w:sz w:val="22"/>
                <w:szCs w:val="22"/>
              </w:rPr>
              <w:t>głębokość</w:t>
            </w:r>
            <w:r w:rsidRPr="00AB0A8E">
              <w:rPr>
                <w:rFonts w:ascii="Times New Roman" w:hAnsi="Times New Roman" w:cs="Times New Roman"/>
                <w:sz w:val="22"/>
                <w:szCs w:val="22"/>
              </w:rPr>
              <w:t>: min. 500 mm,</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color w:val="000000" w:themeColor="text1"/>
                <w:sz w:val="22"/>
                <w:szCs w:val="22"/>
              </w:rPr>
            </w:pPr>
            <w:r w:rsidRPr="00AB0A8E">
              <w:rPr>
                <w:rFonts w:ascii="Times New Roman" w:hAnsi="Times New Roman" w:cs="Times New Roman"/>
                <w:color w:val="000000" w:themeColor="text1"/>
                <w:sz w:val="22"/>
                <w:szCs w:val="22"/>
              </w:rPr>
              <w:t xml:space="preserve">min. </w:t>
            </w:r>
            <w:r w:rsidR="00066547" w:rsidRPr="00AB0A8E">
              <w:rPr>
                <w:rFonts w:ascii="Times New Roman" w:hAnsi="Times New Roman" w:cs="Times New Roman"/>
                <w:color w:val="000000" w:themeColor="text1"/>
                <w:sz w:val="22"/>
                <w:szCs w:val="22"/>
              </w:rPr>
              <w:t>6</w:t>
            </w:r>
            <w:r w:rsidRPr="00AB0A8E">
              <w:rPr>
                <w:rFonts w:ascii="Times New Roman" w:hAnsi="Times New Roman" w:cs="Times New Roman"/>
                <w:color w:val="000000" w:themeColor="text1"/>
                <w:sz w:val="22"/>
                <w:szCs w:val="22"/>
              </w:rPr>
              <w:t xml:space="preserve"> zatok 3.5’’  hot-</w:t>
            </w:r>
            <w:proofErr w:type="spellStart"/>
            <w:r w:rsidRPr="00AB0A8E">
              <w:rPr>
                <w:rFonts w:ascii="Times New Roman" w:hAnsi="Times New Roman" w:cs="Times New Roman"/>
                <w:color w:val="000000" w:themeColor="text1"/>
                <w:sz w:val="22"/>
                <w:szCs w:val="22"/>
              </w:rPr>
              <w:t>swap</w:t>
            </w:r>
            <w:proofErr w:type="spellEnd"/>
            <w:r w:rsidRPr="00AB0A8E">
              <w:rPr>
                <w:rFonts w:ascii="Times New Roman" w:hAnsi="Times New Roman" w:cs="Times New Roman"/>
                <w:color w:val="000000" w:themeColor="text1"/>
                <w:sz w:val="22"/>
                <w:szCs w:val="22"/>
              </w:rPr>
              <w:t xml:space="preserve"> SATA/SAS</w:t>
            </w:r>
            <w:r w:rsidR="004F6ABE">
              <w:rPr>
                <w:rFonts w:ascii="Times New Roman" w:hAnsi="Times New Roman" w:cs="Times New Roman"/>
                <w:color w:val="000000" w:themeColor="text1"/>
                <w:sz w:val="22"/>
                <w:szCs w:val="22"/>
              </w:rPr>
              <w:t>,</w:t>
            </w:r>
            <w:r w:rsidRPr="00AB0A8E">
              <w:rPr>
                <w:rFonts w:ascii="Times New Roman" w:hAnsi="Times New Roman" w:cs="Times New Roman"/>
                <w:color w:val="000000" w:themeColor="text1"/>
                <w:sz w:val="22"/>
                <w:szCs w:val="22"/>
              </w:rPr>
              <w:t xml:space="preserve"> </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dopuszcza się obudowy fabrycznie wyposażone w zasilacz, które umożliwiają jego demontaż (wymianę),</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 xml:space="preserve">wyposażona w dołączone do zestawu i zamontowane min. 2 wentylatory PWM </w:t>
            </w:r>
            <w:r w:rsidRPr="00AB0A8E">
              <w:rPr>
                <w:rFonts w:ascii="Times New Roman" w:hAnsi="Times New Roman" w:cs="Times New Roman"/>
                <w:color w:val="000000"/>
                <w:sz w:val="22"/>
                <w:szCs w:val="22"/>
              </w:rPr>
              <w:t>o rozmiarze min. 80 mm</w:t>
            </w:r>
            <w:r w:rsidRPr="00AB0A8E">
              <w:rPr>
                <w:rFonts w:ascii="Times New Roman" w:hAnsi="Times New Roman" w:cs="Times New Roman"/>
                <w:sz w:val="22"/>
                <w:szCs w:val="22"/>
              </w:rPr>
              <w:t xml:space="preserve">, </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 xml:space="preserve">wyposażona w komplet przesuwnych szyn montażowych umożliwiających jej ruchomy (umożliwiający wysuwanie obudowy z szafy) montaż w szafach typu </w:t>
            </w:r>
            <w:proofErr w:type="spellStart"/>
            <w:r w:rsidRPr="00AB0A8E">
              <w:rPr>
                <w:rFonts w:ascii="Times New Roman" w:hAnsi="Times New Roman" w:cs="Times New Roman"/>
                <w:sz w:val="22"/>
                <w:szCs w:val="22"/>
              </w:rPr>
              <w:t>rack</w:t>
            </w:r>
            <w:proofErr w:type="spellEnd"/>
            <w:r w:rsidRPr="00AB0A8E">
              <w:rPr>
                <w:rFonts w:ascii="Times New Roman" w:hAnsi="Times New Roman" w:cs="Times New Roman"/>
                <w:sz w:val="22"/>
                <w:szCs w:val="22"/>
              </w:rPr>
              <w:t xml:space="preserve"> 19'' o głębokości 26'',</w:t>
            </w:r>
          </w:p>
          <w:p w:rsidR="00B70F45" w:rsidRPr="00AB0A8E" w:rsidRDefault="001E5573" w:rsidP="004F6ABE">
            <w:pPr>
              <w:numPr>
                <w:ilvl w:val="0"/>
                <w:numId w:val="10"/>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minimum 2 gniazda USB 2.0 typu A w panelu czołowym obudowy.</w:t>
            </w:r>
          </w:p>
        </w:tc>
      </w:tr>
      <w:tr w:rsidR="00B70F45" w:rsidRPr="00AB0A8E" w:rsidTr="006C0E00">
        <w:trPr>
          <w:trHeight w:val="1984"/>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7</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jc w:val="both"/>
              <w:rPr>
                <w:rFonts w:ascii="Times New Roman" w:hAnsi="Times New Roman" w:cs="Times New Roman"/>
                <w:b/>
                <w:sz w:val="22"/>
                <w:szCs w:val="22"/>
              </w:rPr>
            </w:pPr>
            <w:r w:rsidRPr="00AB0A8E">
              <w:rPr>
                <w:rFonts w:ascii="Times New Roman" w:hAnsi="Times New Roman" w:cs="Times New Roman"/>
                <w:b/>
                <w:sz w:val="22"/>
                <w:szCs w:val="22"/>
              </w:rPr>
              <w:t>Zasilacz:</w:t>
            </w:r>
          </w:p>
          <w:p w:rsidR="00B70F45" w:rsidRPr="00AB0A8E" w:rsidRDefault="001E5573" w:rsidP="004F6ABE">
            <w:pPr>
              <w:numPr>
                <w:ilvl w:val="0"/>
                <w:numId w:val="11"/>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moc min. 500 W,</w:t>
            </w:r>
          </w:p>
          <w:p w:rsidR="00B70F45" w:rsidRPr="00AB0A8E" w:rsidRDefault="001E5573" w:rsidP="004F6ABE">
            <w:pPr>
              <w:numPr>
                <w:ilvl w:val="0"/>
                <w:numId w:val="11"/>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PFC: aktywne,</w:t>
            </w:r>
          </w:p>
          <w:p w:rsidR="00B70F45" w:rsidRPr="00AB0A8E" w:rsidRDefault="001E5573" w:rsidP="004F6ABE">
            <w:pPr>
              <w:numPr>
                <w:ilvl w:val="0"/>
                <w:numId w:val="11"/>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 xml:space="preserve">min. 1 x 24-pin (20+4) ATX, </w:t>
            </w:r>
          </w:p>
          <w:p w:rsidR="00B70F45" w:rsidRPr="00AB0A8E" w:rsidRDefault="001E5573" w:rsidP="004F6ABE">
            <w:pPr>
              <w:numPr>
                <w:ilvl w:val="0"/>
                <w:numId w:val="11"/>
              </w:numPr>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rPr>
              <w:t>odpowiedni do prawidłowego zasilania oferowanego zestawu i montażu w oferowanej obudowie,</w:t>
            </w:r>
          </w:p>
          <w:p w:rsidR="00B70F45" w:rsidRPr="00AB0A8E" w:rsidRDefault="001E5573" w:rsidP="004F6ABE">
            <w:pPr>
              <w:numPr>
                <w:ilvl w:val="0"/>
                <w:numId w:val="11"/>
              </w:numPr>
              <w:snapToGrid w:val="0"/>
              <w:spacing w:line="240" w:lineRule="atLeast"/>
              <w:ind w:left="341" w:hanging="284"/>
              <w:jc w:val="both"/>
              <w:rPr>
                <w:rFonts w:ascii="Times New Roman" w:hAnsi="Times New Roman" w:cs="Times New Roman"/>
                <w:color w:val="000000"/>
                <w:sz w:val="22"/>
                <w:szCs w:val="22"/>
              </w:rPr>
            </w:pPr>
            <w:r w:rsidRPr="00AB0A8E">
              <w:rPr>
                <w:rFonts w:ascii="Times New Roman" w:hAnsi="Times New Roman" w:cs="Times New Roman"/>
                <w:color w:val="000000"/>
                <w:sz w:val="22"/>
                <w:szCs w:val="22"/>
              </w:rPr>
              <w:t xml:space="preserve">certyfikat </w:t>
            </w:r>
            <w:r w:rsidRPr="00AB0A8E">
              <w:rPr>
                <w:rFonts w:ascii="Times New Roman" w:hAnsi="Times New Roman" w:cs="Times New Roman"/>
                <w:color w:val="000000" w:themeColor="text1"/>
                <w:sz w:val="22"/>
                <w:szCs w:val="22"/>
              </w:rPr>
              <w:t>80PLUS min. Gold</w:t>
            </w:r>
            <w:r w:rsidRPr="00AB0A8E">
              <w:rPr>
                <w:rFonts w:ascii="Times New Roman" w:hAnsi="Times New Roman" w:cs="Times New Roman"/>
                <w:sz w:val="22"/>
                <w:szCs w:val="22"/>
              </w:rPr>
              <w:t>.</w:t>
            </w:r>
            <w:r w:rsidR="00D33CF7" w:rsidRPr="00AB0A8E">
              <w:rPr>
                <w:rFonts w:ascii="Times New Roman" w:hAnsi="Times New Roman" w:cs="Times New Roman"/>
                <w:color w:val="FF0000"/>
                <w:sz w:val="22"/>
                <w:szCs w:val="22"/>
              </w:rPr>
              <w:t xml:space="preserve"> </w:t>
            </w:r>
          </w:p>
        </w:tc>
      </w:tr>
      <w:tr w:rsidR="00B70F45" w:rsidRPr="00AB0A8E" w:rsidTr="006C0E00">
        <w:trPr>
          <w:trHeight w:val="1686"/>
        </w:trPr>
        <w:tc>
          <w:tcPr>
            <w:tcW w:w="737" w:type="dxa"/>
            <w:tcBorders>
              <w:left w:val="single" w:sz="4" w:space="0" w:color="000001"/>
              <w:bottom w:val="single" w:sz="4" w:space="0" w:color="00000A"/>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8</w:t>
            </w:r>
          </w:p>
        </w:tc>
        <w:tc>
          <w:tcPr>
            <w:tcW w:w="9072" w:type="dxa"/>
            <w:tcBorders>
              <w:left w:val="single" w:sz="4" w:space="0" w:color="000001"/>
              <w:bottom w:val="single" w:sz="4" w:space="0" w:color="00000A"/>
              <w:right w:val="single" w:sz="4" w:space="0" w:color="000001"/>
            </w:tcBorders>
            <w:shd w:val="clear" w:color="auto" w:fill="FFFFFF"/>
            <w:tcMar>
              <w:left w:w="103" w:type="dxa"/>
            </w:tcMar>
            <w:vAlign w:val="center"/>
          </w:tcPr>
          <w:p w:rsidR="00B70F45" w:rsidRPr="00AB0A8E" w:rsidRDefault="001E5573" w:rsidP="006C0E00">
            <w:pPr>
              <w:snapToGrid w:val="0"/>
              <w:spacing w:line="240" w:lineRule="atLeast"/>
              <w:ind w:left="57"/>
              <w:rPr>
                <w:rFonts w:ascii="Times New Roman" w:hAnsi="Times New Roman" w:cs="Times New Roman"/>
                <w:b/>
                <w:sz w:val="22"/>
                <w:szCs w:val="22"/>
              </w:rPr>
            </w:pPr>
            <w:r w:rsidRPr="00AB0A8E">
              <w:rPr>
                <w:rFonts w:ascii="Times New Roman" w:hAnsi="Times New Roman" w:cs="Times New Roman"/>
                <w:b/>
                <w:sz w:val="22"/>
                <w:szCs w:val="22"/>
              </w:rPr>
              <w:t>Zestaw chłodzący procesora:</w:t>
            </w:r>
          </w:p>
          <w:p w:rsidR="00B70F45" w:rsidRPr="00AB0A8E" w:rsidRDefault="001E5573" w:rsidP="006C0E00">
            <w:pPr>
              <w:pStyle w:val="WW-Zawartotabeli1"/>
              <w:numPr>
                <w:ilvl w:val="0"/>
                <w:numId w:val="12"/>
              </w:numPr>
              <w:snapToGrid w:val="0"/>
              <w:spacing w:after="0" w:line="240" w:lineRule="atLeast"/>
              <w:ind w:left="341" w:hanging="284"/>
              <w:rPr>
                <w:sz w:val="22"/>
                <w:szCs w:val="22"/>
              </w:rPr>
            </w:pPr>
            <w:r w:rsidRPr="00AB0A8E">
              <w:rPr>
                <w:iCs/>
                <w:color w:val="000000"/>
                <w:sz w:val="22"/>
                <w:szCs w:val="22"/>
              </w:rPr>
              <w:t>aktywny</w:t>
            </w:r>
            <w:r w:rsidRPr="00AB0A8E">
              <w:rPr>
                <w:iCs/>
                <w:color w:val="000000"/>
                <w:sz w:val="22"/>
                <w:szCs w:val="22"/>
                <w:lang w:val="pl-PL"/>
              </w:rPr>
              <w:t>,</w:t>
            </w:r>
          </w:p>
          <w:p w:rsidR="00B70F45" w:rsidRPr="00AB0A8E" w:rsidRDefault="001E5573" w:rsidP="006C0E00">
            <w:pPr>
              <w:pStyle w:val="WW-Zawartotabeli1"/>
              <w:numPr>
                <w:ilvl w:val="0"/>
                <w:numId w:val="12"/>
              </w:numPr>
              <w:snapToGrid w:val="0"/>
              <w:spacing w:after="0" w:line="240" w:lineRule="atLeast"/>
              <w:ind w:left="341" w:hanging="284"/>
              <w:rPr>
                <w:iCs/>
                <w:color w:val="000000"/>
                <w:sz w:val="22"/>
                <w:szCs w:val="22"/>
              </w:rPr>
            </w:pPr>
            <w:r w:rsidRPr="00AB0A8E">
              <w:rPr>
                <w:iCs/>
                <w:color w:val="000000"/>
                <w:sz w:val="22"/>
                <w:szCs w:val="22"/>
              </w:rPr>
              <w:t>czynnik chłodzący – powietrze,</w:t>
            </w:r>
          </w:p>
          <w:p w:rsidR="00B70F45" w:rsidRPr="00AB0A8E" w:rsidRDefault="001E5573" w:rsidP="006C0E00">
            <w:pPr>
              <w:pStyle w:val="WW-Zawartotabeli1"/>
              <w:numPr>
                <w:ilvl w:val="0"/>
                <w:numId w:val="12"/>
              </w:numPr>
              <w:snapToGrid w:val="0"/>
              <w:spacing w:after="0" w:line="240" w:lineRule="atLeast"/>
              <w:ind w:left="341" w:hanging="284"/>
              <w:rPr>
                <w:color w:val="000000" w:themeColor="text1"/>
                <w:sz w:val="22"/>
                <w:szCs w:val="22"/>
              </w:rPr>
            </w:pPr>
            <w:r w:rsidRPr="00AB0A8E">
              <w:rPr>
                <w:iCs/>
                <w:color w:val="000000"/>
                <w:sz w:val="22"/>
                <w:szCs w:val="22"/>
              </w:rPr>
              <w:t xml:space="preserve">elementy chłodzące – </w:t>
            </w:r>
            <w:r w:rsidRPr="00AB0A8E">
              <w:rPr>
                <w:iCs/>
                <w:color w:val="000000"/>
                <w:sz w:val="22"/>
                <w:szCs w:val="22"/>
                <w:lang w:val="pl-PL"/>
              </w:rPr>
              <w:t xml:space="preserve">radiator + </w:t>
            </w:r>
            <w:r w:rsidRPr="00AB0A8E">
              <w:rPr>
                <w:iCs/>
                <w:color w:val="000000"/>
                <w:sz w:val="22"/>
                <w:szCs w:val="22"/>
              </w:rPr>
              <w:t>wentylator</w:t>
            </w:r>
            <w:r w:rsidRPr="00AB0A8E">
              <w:rPr>
                <w:iCs/>
                <w:color w:val="000000"/>
                <w:sz w:val="22"/>
                <w:szCs w:val="22"/>
                <w:lang w:val="pl-PL"/>
              </w:rPr>
              <w:t>/</w:t>
            </w:r>
            <w:r w:rsidRPr="00AB0A8E">
              <w:rPr>
                <w:iCs/>
                <w:color w:val="000000"/>
                <w:sz w:val="22"/>
                <w:szCs w:val="22"/>
              </w:rPr>
              <w:t>y</w:t>
            </w:r>
            <w:r w:rsidRPr="00AB0A8E">
              <w:rPr>
                <w:iCs/>
                <w:color w:val="000000" w:themeColor="text1"/>
                <w:sz w:val="22"/>
                <w:szCs w:val="22"/>
                <w:lang w:val="pl-PL"/>
              </w:rPr>
              <w:t xml:space="preserve">, </w:t>
            </w:r>
            <w:r w:rsidR="00D33CF7" w:rsidRPr="00AB0A8E">
              <w:rPr>
                <w:iCs/>
                <w:color w:val="000000" w:themeColor="text1"/>
                <w:sz w:val="22"/>
                <w:szCs w:val="22"/>
              </w:rPr>
              <w:t>dopuszcza się zarówno wentylator</w:t>
            </w:r>
            <w:r w:rsidR="0060194F" w:rsidRPr="00AB0A8E">
              <w:rPr>
                <w:iCs/>
                <w:color w:val="000000" w:themeColor="text1"/>
                <w:sz w:val="22"/>
                <w:szCs w:val="22"/>
                <w:lang w:val="pl-PL"/>
              </w:rPr>
              <w:t>/</w:t>
            </w:r>
            <w:r w:rsidR="00D33CF7" w:rsidRPr="00AB0A8E">
              <w:rPr>
                <w:iCs/>
                <w:color w:val="000000" w:themeColor="text1"/>
                <w:sz w:val="22"/>
                <w:szCs w:val="22"/>
              </w:rPr>
              <w:t>y montowane bezpośrednio na radiatorze jak i w obudowie</w:t>
            </w:r>
          </w:p>
          <w:p w:rsidR="00B70F45" w:rsidRPr="00AB0A8E" w:rsidRDefault="001E5573" w:rsidP="006C0E00">
            <w:pPr>
              <w:pStyle w:val="WW-Zawartotabeli1"/>
              <w:numPr>
                <w:ilvl w:val="0"/>
                <w:numId w:val="12"/>
              </w:numPr>
              <w:snapToGrid w:val="0"/>
              <w:spacing w:after="0" w:line="240" w:lineRule="atLeast"/>
              <w:ind w:left="341" w:hanging="284"/>
              <w:rPr>
                <w:iCs/>
                <w:color w:val="000000"/>
                <w:sz w:val="22"/>
                <w:szCs w:val="22"/>
                <w:lang w:val="pl-PL"/>
              </w:rPr>
            </w:pPr>
            <w:r w:rsidRPr="00AB0A8E">
              <w:rPr>
                <w:iCs/>
                <w:color w:val="000000"/>
                <w:sz w:val="22"/>
                <w:szCs w:val="22"/>
                <w:lang w:val="pl-PL"/>
              </w:rPr>
              <w:t>możliwa wymiana pamięci RAM bez demontażu zestawu chłodzącego.</w:t>
            </w:r>
          </w:p>
        </w:tc>
      </w:tr>
      <w:tr w:rsidR="00B70F45" w:rsidRPr="00AB0A8E" w:rsidTr="001977D1">
        <w:trPr>
          <w:trHeight w:val="567"/>
        </w:trPr>
        <w:tc>
          <w:tcPr>
            <w:tcW w:w="737" w:type="dxa"/>
            <w:tcBorders>
              <w:top w:val="single" w:sz="4" w:space="0" w:color="00000A"/>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9</w:t>
            </w:r>
          </w:p>
        </w:tc>
        <w:tc>
          <w:tcPr>
            <w:tcW w:w="90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rPr>
                <w:rFonts w:ascii="Times New Roman" w:hAnsi="Times New Roman" w:cs="Times New Roman"/>
                <w:sz w:val="22"/>
                <w:szCs w:val="22"/>
              </w:rPr>
            </w:pPr>
            <w:r w:rsidRPr="00AB0A8E">
              <w:rPr>
                <w:rFonts w:ascii="Times New Roman" w:hAnsi="Times New Roman" w:cs="Times New Roman"/>
                <w:sz w:val="22"/>
                <w:szCs w:val="22"/>
              </w:rPr>
              <w:t>Serwer musi być zmontowany przez wykonawcę jako gotowy do uruchomienia zestaw.</w:t>
            </w:r>
          </w:p>
        </w:tc>
      </w:tr>
      <w:tr w:rsidR="00B70F45" w:rsidRPr="00AB0A8E" w:rsidTr="001977D1">
        <w:trPr>
          <w:trHeight w:val="567"/>
        </w:trPr>
        <w:tc>
          <w:tcPr>
            <w:tcW w:w="737"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10</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jc w:val="both"/>
              <w:rPr>
                <w:rFonts w:ascii="Times New Roman" w:hAnsi="Times New Roman" w:cs="Times New Roman"/>
                <w:sz w:val="22"/>
                <w:szCs w:val="22"/>
              </w:rPr>
            </w:pPr>
            <w:r w:rsidRPr="00AB0A8E">
              <w:rPr>
                <w:rFonts w:ascii="Times New Roman" w:hAnsi="Times New Roman" w:cs="Times New Roman"/>
                <w:b/>
                <w:sz w:val="22"/>
                <w:szCs w:val="22"/>
              </w:rPr>
              <w:t>Gwarancja</w:t>
            </w:r>
            <w:r w:rsidRPr="00AB0A8E">
              <w:rPr>
                <w:rFonts w:ascii="Times New Roman" w:hAnsi="Times New Roman" w:cs="Times New Roman"/>
                <w:sz w:val="22"/>
                <w:szCs w:val="22"/>
              </w:rPr>
              <w:t xml:space="preserve"> – </w:t>
            </w:r>
            <w:r w:rsidRPr="00AB0A8E">
              <w:rPr>
                <w:rFonts w:ascii="Times New Roman" w:eastAsia="Times New Roman" w:hAnsi="Times New Roman" w:cs="Times New Roman"/>
                <w:sz w:val="22"/>
                <w:szCs w:val="22"/>
                <w:lang w:eastAsia="pl-PL" w:bidi="ar-SA"/>
              </w:rPr>
              <w:t>minimum</w:t>
            </w:r>
            <w:r w:rsidRPr="00AB0A8E">
              <w:rPr>
                <w:rFonts w:ascii="Times New Roman" w:hAnsi="Times New Roman" w:cs="Times New Roman"/>
                <w:sz w:val="22"/>
                <w:szCs w:val="22"/>
              </w:rPr>
              <w:t xml:space="preserve"> 24 miesiące (bez wyłączeń na podzespoły).</w:t>
            </w:r>
          </w:p>
        </w:tc>
      </w:tr>
    </w:tbl>
    <w:p w:rsidR="00B70F45" w:rsidRPr="007E65E6" w:rsidRDefault="00B70F45">
      <w:pPr>
        <w:rPr>
          <w:rFonts w:ascii="Times New Roman" w:hAnsi="Times New Roman" w:cs="Times New Roman"/>
          <w:sz w:val="36"/>
          <w:szCs w:val="36"/>
        </w:rPr>
      </w:pPr>
    </w:p>
    <w:tbl>
      <w:tblPr>
        <w:tblW w:w="9781" w:type="dxa"/>
        <w:tblInd w:w="-14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09"/>
        <w:gridCol w:w="9072"/>
      </w:tblGrid>
      <w:tr w:rsidR="00B70F45" w:rsidRPr="00AB0A8E" w:rsidTr="00E02240">
        <w:trPr>
          <w:trHeight w:val="567"/>
        </w:trPr>
        <w:tc>
          <w:tcPr>
            <w:tcW w:w="709" w:type="dxa"/>
            <w:tcBorders>
              <w:top w:val="single" w:sz="4" w:space="0" w:color="000001"/>
              <w:left w:val="single" w:sz="4" w:space="0" w:color="000001"/>
              <w:bottom w:val="single" w:sz="4" w:space="0" w:color="000001"/>
            </w:tcBorders>
            <w:shd w:val="clear" w:color="auto" w:fill="BFBFBF"/>
            <w:tcMar>
              <w:left w:w="103" w:type="dxa"/>
            </w:tcMar>
            <w:vAlign w:val="center"/>
          </w:tcPr>
          <w:p w:rsidR="00B70F45" w:rsidRPr="00AB0A8E" w:rsidRDefault="001E5573">
            <w:pPr>
              <w:widowControl/>
              <w:snapToGrid w:val="0"/>
              <w:spacing w:line="240" w:lineRule="atLeast"/>
              <w:ind w:left="-108"/>
              <w:jc w:val="center"/>
              <w:rPr>
                <w:rFonts w:ascii="Times New Roman" w:hAnsi="Times New Roman" w:cs="Times New Roman"/>
                <w:b/>
                <w:sz w:val="22"/>
                <w:szCs w:val="22"/>
              </w:rPr>
            </w:pPr>
            <w:r w:rsidRPr="00AB0A8E">
              <w:rPr>
                <w:rFonts w:ascii="Times New Roman" w:hAnsi="Times New Roman" w:cs="Times New Roman"/>
                <w:b/>
                <w:sz w:val="22"/>
                <w:szCs w:val="22"/>
              </w:rPr>
              <w:t>L.p.</w:t>
            </w:r>
          </w:p>
        </w:tc>
        <w:tc>
          <w:tcPr>
            <w:tcW w:w="9072"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B70F45" w:rsidRPr="00AB0A8E" w:rsidRDefault="001E5573">
            <w:pPr>
              <w:widowControl/>
              <w:snapToGrid w:val="0"/>
              <w:spacing w:line="240" w:lineRule="atLeast"/>
              <w:ind w:left="34"/>
              <w:jc w:val="center"/>
              <w:rPr>
                <w:rFonts w:ascii="Times New Roman" w:hAnsi="Times New Roman" w:cs="Times New Roman"/>
                <w:b/>
                <w:sz w:val="22"/>
                <w:szCs w:val="22"/>
              </w:rPr>
            </w:pPr>
            <w:r w:rsidRPr="00AB0A8E">
              <w:rPr>
                <w:rFonts w:ascii="Times New Roman" w:hAnsi="Times New Roman" w:cs="Times New Roman"/>
                <w:b/>
                <w:sz w:val="22"/>
                <w:szCs w:val="22"/>
              </w:rPr>
              <w:t>Parametry wymagane</w:t>
            </w:r>
          </w:p>
        </w:tc>
      </w:tr>
      <w:tr w:rsidR="00B70F45" w:rsidRPr="00AB0A8E" w:rsidTr="007E65E6">
        <w:trPr>
          <w:trHeight w:val="567"/>
        </w:trPr>
        <w:tc>
          <w:tcPr>
            <w:tcW w:w="9781"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B70F45" w:rsidRPr="00AB0A8E" w:rsidRDefault="001E5573" w:rsidP="00406CCD">
            <w:pPr>
              <w:pStyle w:val="Akapitzlist"/>
              <w:numPr>
                <w:ilvl w:val="0"/>
                <w:numId w:val="7"/>
              </w:numPr>
              <w:snapToGrid w:val="0"/>
              <w:spacing w:line="240" w:lineRule="atLeast"/>
              <w:ind w:left="568" w:hanging="284"/>
              <w:rPr>
                <w:rFonts w:ascii="Times New Roman" w:hAnsi="Times New Roman"/>
                <w:b/>
                <w:sz w:val="22"/>
                <w:szCs w:val="22"/>
              </w:rPr>
            </w:pPr>
            <w:r w:rsidRPr="00AB0A8E">
              <w:rPr>
                <w:rFonts w:ascii="Times New Roman" w:hAnsi="Times New Roman"/>
                <w:b/>
                <w:sz w:val="22"/>
                <w:szCs w:val="22"/>
              </w:rPr>
              <w:t>Przełącznik sieciowy</w:t>
            </w:r>
            <w:r w:rsidR="00441065" w:rsidRPr="00AB0A8E">
              <w:rPr>
                <w:rFonts w:ascii="Times New Roman" w:hAnsi="Times New Roman"/>
                <w:b/>
                <w:sz w:val="22"/>
                <w:szCs w:val="22"/>
              </w:rPr>
              <w:t xml:space="preserve"> zarządzalny</w:t>
            </w:r>
            <w:r w:rsidRPr="00AB0A8E">
              <w:rPr>
                <w:rFonts w:ascii="Times New Roman" w:hAnsi="Times New Roman"/>
                <w:b/>
                <w:sz w:val="22"/>
                <w:szCs w:val="22"/>
              </w:rPr>
              <w:t xml:space="preserve"> – 2 szt. </w:t>
            </w:r>
          </w:p>
        </w:tc>
      </w:tr>
      <w:tr w:rsidR="00B70F45" w:rsidRPr="00AB0A8E" w:rsidTr="007E65E6">
        <w:trPr>
          <w:trHeight w:val="3221"/>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napToGrid w:val="0"/>
              <w:spacing w:line="240" w:lineRule="atLeast"/>
              <w:ind w:firstLine="11"/>
              <w:jc w:val="center"/>
              <w:rPr>
                <w:rFonts w:ascii="Times New Roman" w:hAnsi="Times New Roman" w:cs="Times New Roman"/>
                <w:color w:val="000000"/>
                <w:sz w:val="22"/>
                <w:szCs w:val="22"/>
              </w:rPr>
            </w:pPr>
            <w:r w:rsidRPr="00AB0A8E">
              <w:rPr>
                <w:rFonts w:ascii="Times New Roman" w:hAnsi="Times New Roman" w:cs="Times New Roman"/>
                <w:color w:val="000000"/>
                <w:sz w:val="22"/>
                <w:szCs w:val="22"/>
              </w:rPr>
              <w:t>1</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rPr>
                <w:rFonts w:ascii="Times New Roman" w:hAnsi="Times New Roman" w:cs="Times New Roman"/>
                <w:sz w:val="22"/>
                <w:szCs w:val="22"/>
              </w:rPr>
            </w:pPr>
            <w:r w:rsidRPr="00AB0A8E">
              <w:rPr>
                <w:rFonts w:ascii="Times New Roman" w:hAnsi="Times New Roman" w:cs="Times New Roman"/>
                <w:b/>
                <w:color w:val="000000"/>
                <w:sz w:val="22"/>
                <w:szCs w:val="22"/>
              </w:rPr>
              <w:t>Porty</w:t>
            </w:r>
            <w:r w:rsidRPr="00AB0A8E">
              <w:rPr>
                <w:rFonts w:ascii="Times New Roman" w:hAnsi="Times New Roman" w:cs="Times New Roman"/>
                <w:color w:val="000000"/>
                <w:sz w:val="22"/>
                <w:szCs w:val="22"/>
              </w:rPr>
              <w:t>:</w:t>
            </w:r>
          </w:p>
          <w:p w:rsidR="00B70F45" w:rsidRPr="00AB0A8E" w:rsidRDefault="0022140D" w:rsidP="004F6ABE">
            <w:pPr>
              <w:widowControl/>
              <w:numPr>
                <w:ilvl w:val="0"/>
                <w:numId w:val="1"/>
              </w:numPr>
              <w:snapToGrid w:val="0"/>
              <w:spacing w:line="240" w:lineRule="atLeast"/>
              <w:ind w:left="341" w:hanging="284"/>
              <w:jc w:val="both"/>
              <w:rPr>
                <w:rFonts w:ascii="Times New Roman" w:hAnsi="Times New Roman" w:cs="Times New Roman"/>
                <w:color w:val="000000"/>
                <w:sz w:val="22"/>
                <w:szCs w:val="22"/>
              </w:rPr>
            </w:pPr>
            <w:r w:rsidRPr="00406CCD">
              <w:rPr>
                <w:rFonts w:ascii="Times New Roman" w:hAnsi="Times New Roman" w:cs="Times New Roman"/>
                <w:color w:val="000000" w:themeColor="text1"/>
                <w:sz w:val="22"/>
                <w:szCs w:val="22"/>
              </w:rPr>
              <w:t>min. 48</w:t>
            </w:r>
            <w:r w:rsidR="001E5573" w:rsidRPr="00406CCD">
              <w:rPr>
                <w:rFonts w:ascii="Times New Roman" w:hAnsi="Times New Roman" w:cs="Times New Roman"/>
                <w:color w:val="000000" w:themeColor="text1"/>
                <w:sz w:val="22"/>
                <w:szCs w:val="22"/>
              </w:rPr>
              <w:t xml:space="preserve"> </w:t>
            </w:r>
            <w:r w:rsidR="001E5573" w:rsidRPr="00AB0A8E">
              <w:rPr>
                <w:rFonts w:ascii="Times New Roman" w:hAnsi="Times New Roman" w:cs="Times New Roman"/>
                <w:color w:val="000000"/>
                <w:sz w:val="22"/>
                <w:szCs w:val="22"/>
              </w:rPr>
              <w:t>port</w:t>
            </w:r>
            <w:r w:rsidR="00406CCD">
              <w:rPr>
                <w:rFonts w:ascii="Times New Roman" w:hAnsi="Times New Roman" w:cs="Times New Roman"/>
                <w:color w:val="000000"/>
                <w:sz w:val="22"/>
                <w:szCs w:val="22"/>
              </w:rPr>
              <w:t>ów</w:t>
            </w:r>
            <w:r w:rsidR="001E5573" w:rsidRPr="00AB0A8E">
              <w:rPr>
                <w:rFonts w:ascii="Times New Roman" w:hAnsi="Times New Roman" w:cs="Times New Roman"/>
                <w:color w:val="000000"/>
                <w:sz w:val="22"/>
                <w:szCs w:val="22"/>
              </w:rPr>
              <w:t xml:space="preserve"> typu 10/100/1000Base-T RJ-45 Auto-MDI/MDI-X z pełną automatyczną detekcją wszystkich wymienionych parametrów łącza (system zarządzania musi zapewniać możliwość ich manualnego ustawienia i/lub wymuszenia),</w:t>
            </w:r>
          </w:p>
          <w:p w:rsidR="00B70F45" w:rsidRPr="00AB0A8E" w:rsidRDefault="001E5573" w:rsidP="004F6ABE">
            <w:pPr>
              <w:widowControl/>
              <w:numPr>
                <w:ilvl w:val="0"/>
                <w:numId w:val="1"/>
              </w:numPr>
              <w:snapToGrid w:val="0"/>
              <w:spacing w:line="240" w:lineRule="atLeast"/>
              <w:ind w:left="341" w:hanging="284"/>
              <w:jc w:val="both"/>
              <w:rPr>
                <w:rFonts w:ascii="Times New Roman" w:hAnsi="Times New Roman" w:cs="Times New Roman"/>
                <w:color w:val="000000"/>
                <w:sz w:val="22"/>
                <w:szCs w:val="22"/>
              </w:rPr>
            </w:pPr>
            <w:r w:rsidRPr="00AB0A8E">
              <w:rPr>
                <w:rFonts w:ascii="Times New Roman" w:hAnsi="Times New Roman" w:cs="Times New Roman"/>
                <w:color w:val="000000"/>
                <w:sz w:val="22"/>
                <w:szCs w:val="22"/>
              </w:rPr>
              <w:t xml:space="preserve">min. 4 porty SFP pod moduły MINI GBIC 1000Base-SX (konwersja na światłowodowe medium transmisji – przewód wielomodowy, transmisja w standardzie SX – długość fali 850 </w:t>
            </w:r>
            <w:proofErr w:type="spellStart"/>
            <w:r w:rsidRPr="00AB0A8E">
              <w:rPr>
                <w:rFonts w:ascii="Times New Roman" w:hAnsi="Times New Roman" w:cs="Times New Roman"/>
                <w:color w:val="000000"/>
                <w:sz w:val="22"/>
                <w:szCs w:val="22"/>
              </w:rPr>
              <w:t>nm</w:t>
            </w:r>
            <w:proofErr w:type="spellEnd"/>
            <w:r w:rsidRPr="00AB0A8E">
              <w:rPr>
                <w:rFonts w:ascii="Times New Roman" w:hAnsi="Times New Roman" w:cs="Times New Roman"/>
                <w:color w:val="000000"/>
                <w:sz w:val="22"/>
                <w:szCs w:val="22"/>
              </w:rPr>
              <w:t>), IEEE 802.3z 1000SX, kompatybilne z modułami dowolnego producenta (standard), możliwość ich wymiany bez konieczności wyłączania urządzenia,</w:t>
            </w:r>
          </w:p>
          <w:p w:rsidR="00B70F45" w:rsidRPr="00AB0A8E" w:rsidRDefault="00980B6D" w:rsidP="004F6ABE">
            <w:pPr>
              <w:widowControl/>
              <w:numPr>
                <w:ilvl w:val="0"/>
                <w:numId w:val="1"/>
              </w:numPr>
              <w:snapToGrid w:val="0"/>
              <w:spacing w:line="240" w:lineRule="atLeast"/>
              <w:ind w:left="341" w:hanging="284"/>
              <w:jc w:val="both"/>
              <w:rPr>
                <w:rFonts w:ascii="Times New Roman" w:hAnsi="Times New Roman" w:cs="Times New Roman"/>
                <w:sz w:val="22"/>
                <w:szCs w:val="22"/>
              </w:rPr>
            </w:pPr>
            <w:r>
              <w:rPr>
                <w:rFonts w:ascii="Times New Roman" w:hAnsi="Times New Roman" w:cs="Times New Roman"/>
                <w:sz w:val="22"/>
                <w:szCs w:val="22"/>
              </w:rPr>
              <w:t xml:space="preserve">min. </w:t>
            </w:r>
            <w:r w:rsidR="001E5573" w:rsidRPr="00D2793D">
              <w:rPr>
                <w:rFonts w:ascii="Times New Roman" w:hAnsi="Times New Roman" w:cs="Times New Roman"/>
                <w:sz w:val="22"/>
                <w:szCs w:val="22"/>
              </w:rPr>
              <w:t>4 moduły 1000Base-SX SFP MINI GBIC</w:t>
            </w:r>
            <w:r w:rsidR="001E5573" w:rsidRPr="00AB0A8E">
              <w:rPr>
                <w:rFonts w:ascii="Times New Roman" w:hAnsi="Times New Roman" w:cs="Times New Roman"/>
                <w:sz w:val="22"/>
                <w:szCs w:val="22"/>
              </w:rPr>
              <w:t xml:space="preserve"> (moduły wymagane przy dostawie przełącznika),</w:t>
            </w:r>
          </w:p>
          <w:p w:rsidR="00B70F45" w:rsidRPr="00AB0A8E" w:rsidRDefault="001E5573" w:rsidP="004F6ABE">
            <w:pPr>
              <w:widowControl/>
              <w:numPr>
                <w:ilvl w:val="0"/>
                <w:numId w:val="1"/>
              </w:numPr>
              <w:snapToGrid w:val="0"/>
              <w:spacing w:line="240" w:lineRule="atLeast"/>
              <w:ind w:left="341" w:hanging="284"/>
              <w:jc w:val="both"/>
              <w:rPr>
                <w:rFonts w:ascii="Times New Roman" w:hAnsi="Times New Roman" w:cs="Times New Roman"/>
                <w:color w:val="000000"/>
                <w:sz w:val="22"/>
                <w:szCs w:val="22"/>
              </w:rPr>
            </w:pPr>
            <w:r w:rsidRPr="00AB0A8E">
              <w:rPr>
                <w:rFonts w:ascii="Times New Roman" w:hAnsi="Times New Roman" w:cs="Times New Roman"/>
                <w:color w:val="000000"/>
                <w:sz w:val="22"/>
                <w:szCs w:val="22"/>
              </w:rPr>
              <w:t>wymienione porty SFP mogą być współdzielone z odpowiednią liczbą portów w standardzie RJ-45,</w:t>
            </w:r>
          </w:p>
          <w:p w:rsidR="00B70F45" w:rsidRPr="00AB0A8E" w:rsidRDefault="001E5573" w:rsidP="004F6ABE">
            <w:pPr>
              <w:widowControl/>
              <w:numPr>
                <w:ilvl w:val="0"/>
                <w:numId w:val="1"/>
              </w:numPr>
              <w:snapToGrid w:val="0"/>
              <w:spacing w:line="240" w:lineRule="atLeast"/>
              <w:ind w:left="341" w:hanging="284"/>
              <w:jc w:val="both"/>
              <w:rPr>
                <w:rFonts w:ascii="Times New Roman" w:hAnsi="Times New Roman" w:cs="Times New Roman"/>
                <w:color w:val="000000"/>
                <w:sz w:val="22"/>
                <w:szCs w:val="22"/>
              </w:rPr>
            </w:pPr>
            <w:r w:rsidRPr="00AB0A8E">
              <w:rPr>
                <w:rFonts w:ascii="Times New Roman" w:hAnsi="Times New Roman" w:cs="Times New Roman"/>
                <w:color w:val="000000"/>
                <w:sz w:val="22"/>
                <w:szCs w:val="22"/>
              </w:rPr>
              <w:t>porty rozszerzeń SFP muszą umożliwiać zastosowanie modułów z typem przyłącza LC.</w:t>
            </w:r>
          </w:p>
        </w:tc>
      </w:tr>
      <w:tr w:rsidR="00B70F45" w:rsidRPr="00AB0A8E" w:rsidTr="007E65E6">
        <w:trPr>
          <w:trHeight w:val="567"/>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snapToGrid w:val="0"/>
              <w:spacing w:line="240" w:lineRule="atLeast"/>
              <w:ind w:firstLine="28"/>
              <w:jc w:val="center"/>
              <w:rPr>
                <w:rFonts w:ascii="Times New Roman" w:hAnsi="Times New Roman" w:cs="Times New Roman"/>
                <w:color w:val="000000"/>
                <w:sz w:val="22"/>
                <w:szCs w:val="22"/>
              </w:rPr>
            </w:pPr>
            <w:r w:rsidRPr="00AB0A8E">
              <w:rPr>
                <w:rFonts w:ascii="Times New Roman" w:hAnsi="Times New Roman" w:cs="Times New Roman"/>
                <w:color w:val="000000"/>
                <w:sz w:val="22"/>
                <w:szCs w:val="22"/>
              </w:rPr>
              <w:t>2</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snapToGrid w:val="0"/>
              <w:spacing w:line="240" w:lineRule="atLeast"/>
              <w:ind w:left="57"/>
              <w:rPr>
                <w:rFonts w:ascii="Times New Roman" w:hAnsi="Times New Roman" w:cs="Times New Roman"/>
                <w:sz w:val="22"/>
                <w:szCs w:val="22"/>
              </w:rPr>
            </w:pPr>
            <w:r w:rsidRPr="00AB0A8E">
              <w:rPr>
                <w:rFonts w:ascii="Times New Roman" w:hAnsi="Times New Roman" w:cs="Times New Roman"/>
                <w:b/>
                <w:color w:val="000000"/>
                <w:sz w:val="22"/>
                <w:szCs w:val="22"/>
              </w:rPr>
              <w:t>Architektura przełącznika:</w:t>
            </w:r>
            <w:r w:rsidRPr="00AB0A8E">
              <w:rPr>
                <w:rFonts w:ascii="Times New Roman" w:hAnsi="Times New Roman" w:cs="Times New Roman"/>
                <w:color w:val="000000"/>
                <w:sz w:val="22"/>
                <w:szCs w:val="22"/>
              </w:rPr>
              <w:t xml:space="preserve"> </w:t>
            </w:r>
            <w:r w:rsidRPr="00AB0A8E">
              <w:rPr>
                <w:rFonts w:ascii="Times New Roman" w:eastAsia="Liberation Serif" w:hAnsi="Times New Roman" w:cs="Times New Roman"/>
                <w:color w:val="000000"/>
                <w:sz w:val="22"/>
                <w:szCs w:val="22"/>
              </w:rPr>
              <w:t xml:space="preserve"> </w:t>
            </w:r>
            <w:proofErr w:type="spellStart"/>
            <w:r w:rsidRPr="00AB0A8E">
              <w:rPr>
                <w:rFonts w:ascii="Times New Roman" w:hAnsi="Times New Roman" w:cs="Times New Roman"/>
                <w:color w:val="000000"/>
                <w:sz w:val="22"/>
                <w:szCs w:val="22"/>
              </w:rPr>
              <w:t>Store</w:t>
            </w:r>
            <w:proofErr w:type="spellEnd"/>
            <w:r w:rsidRPr="00AB0A8E">
              <w:rPr>
                <w:rFonts w:ascii="Times New Roman" w:hAnsi="Times New Roman" w:cs="Times New Roman"/>
                <w:color w:val="000000"/>
                <w:sz w:val="22"/>
                <w:szCs w:val="22"/>
              </w:rPr>
              <w:t>-and-</w:t>
            </w:r>
            <w:proofErr w:type="spellStart"/>
            <w:r w:rsidRPr="00AB0A8E">
              <w:rPr>
                <w:rFonts w:ascii="Times New Roman" w:hAnsi="Times New Roman" w:cs="Times New Roman"/>
                <w:color w:val="000000"/>
                <w:sz w:val="22"/>
                <w:szCs w:val="22"/>
              </w:rPr>
              <w:t>Forward</w:t>
            </w:r>
            <w:proofErr w:type="spellEnd"/>
            <w:r w:rsidRPr="00AB0A8E">
              <w:rPr>
                <w:rFonts w:ascii="Times New Roman" w:hAnsi="Times New Roman" w:cs="Times New Roman"/>
                <w:color w:val="000000"/>
                <w:sz w:val="22"/>
                <w:szCs w:val="22"/>
              </w:rPr>
              <w:t>.</w:t>
            </w:r>
          </w:p>
        </w:tc>
      </w:tr>
      <w:tr w:rsidR="00B70F45" w:rsidRPr="00AB0A8E" w:rsidTr="007E65E6">
        <w:trPr>
          <w:trHeight w:val="567"/>
        </w:trPr>
        <w:tc>
          <w:tcPr>
            <w:tcW w:w="709" w:type="dxa"/>
            <w:tcBorders>
              <w:left w:val="single" w:sz="4" w:space="0" w:color="000001"/>
              <w:bottom w:val="single" w:sz="4" w:space="0" w:color="000001"/>
            </w:tcBorders>
            <w:shd w:val="clear" w:color="auto" w:fill="FFFFFF"/>
            <w:tcMar>
              <w:left w:w="103" w:type="dxa"/>
            </w:tcMar>
            <w:vAlign w:val="center"/>
          </w:tcPr>
          <w:p w:rsidR="00B70F45" w:rsidRPr="00AB0A8E" w:rsidRDefault="001E5573">
            <w:pPr>
              <w:pStyle w:val="WW-Zawartotabeli1"/>
              <w:tabs>
                <w:tab w:val="left" w:pos="331"/>
              </w:tabs>
              <w:snapToGrid w:val="0"/>
              <w:spacing w:after="0" w:line="240" w:lineRule="atLeast"/>
              <w:ind w:left="227" w:hanging="227"/>
              <w:jc w:val="center"/>
              <w:rPr>
                <w:color w:val="000000"/>
                <w:sz w:val="22"/>
                <w:szCs w:val="22"/>
                <w:lang w:val="pl-PL"/>
              </w:rPr>
            </w:pPr>
            <w:r w:rsidRPr="00AB0A8E">
              <w:rPr>
                <w:color w:val="000000"/>
                <w:sz w:val="22"/>
                <w:szCs w:val="22"/>
                <w:lang w:val="pl-PL"/>
              </w:rPr>
              <w:lastRenderedPageBreak/>
              <w:t>3</w:t>
            </w:r>
          </w:p>
        </w:tc>
        <w:tc>
          <w:tcPr>
            <w:tcW w:w="9072" w:type="dxa"/>
            <w:tcBorders>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pStyle w:val="WW-Zawartotabeli1"/>
              <w:tabs>
                <w:tab w:val="left" w:pos="331"/>
              </w:tabs>
              <w:snapToGrid w:val="0"/>
              <w:spacing w:after="0" w:line="240" w:lineRule="atLeast"/>
              <w:ind w:left="57"/>
              <w:rPr>
                <w:sz w:val="22"/>
                <w:szCs w:val="22"/>
              </w:rPr>
            </w:pPr>
            <w:r w:rsidRPr="00AB0A8E">
              <w:rPr>
                <w:b/>
                <w:color w:val="000000"/>
                <w:sz w:val="22"/>
                <w:szCs w:val="22"/>
                <w:lang w:val="pl-PL"/>
              </w:rPr>
              <w:t>Wydajność przełączania</w:t>
            </w:r>
            <w:r w:rsidRPr="00AB0A8E">
              <w:rPr>
                <w:color w:val="000000"/>
                <w:sz w:val="22"/>
                <w:szCs w:val="22"/>
                <w:lang w:val="pl-PL"/>
              </w:rPr>
              <w:t xml:space="preserve">: min. 100 </w:t>
            </w:r>
            <w:proofErr w:type="spellStart"/>
            <w:r w:rsidRPr="00AB0A8E">
              <w:rPr>
                <w:color w:val="000000"/>
                <w:sz w:val="22"/>
                <w:szCs w:val="22"/>
                <w:lang w:val="pl-PL"/>
              </w:rPr>
              <w:t>Gb</w:t>
            </w:r>
            <w:proofErr w:type="spellEnd"/>
            <w:r w:rsidRPr="00AB0A8E">
              <w:rPr>
                <w:color w:val="000000"/>
                <w:sz w:val="22"/>
                <w:szCs w:val="22"/>
                <w:lang w:val="pl-PL"/>
              </w:rPr>
              <w:t>/s.</w:t>
            </w:r>
          </w:p>
        </w:tc>
      </w:tr>
      <w:tr w:rsidR="00B70F45" w:rsidRPr="00AB0A8E" w:rsidTr="007E65E6">
        <w:trPr>
          <w:trHeight w:val="973"/>
        </w:trPr>
        <w:tc>
          <w:tcPr>
            <w:tcW w:w="709" w:type="dxa"/>
            <w:tcBorders>
              <w:left w:val="single" w:sz="4" w:space="0" w:color="000001"/>
              <w:bottom w:val="single" w:sz="4" w:space="0" w:color="000001"/>
            </w:tcBorders>
            <w:shd w:val="clear" w:color="auto" w:fill="FFFFFF"/>
            <w:tcMar>
              <w:left w:w="103" w:type="dxa"/>
            </w:tcMar>
            <w:vAlign w:val="center"/>
          </w:tcPr>
          <w:p w:rsidR="00B70F45" w:rsidRPr="00AB0A8E" w:rsidRDefault="001E5573">
            <w:pPr>
              <w:pStyle w:val="WW-Zawartotabeli1"/>
              <w:tabs>
                <w:tab w:val="left" w:pos="331"/>
              </w:tabs>
              <w:snapToGrid w:val="0"/>
              <w:spacing w:after="0" w:line="240" w:lineRule="atLeast"/>
              <w:ind w:left="227" w:hanging="227"/>
              <w:jc w:val="center"/>
              <w:rPr>
                <w:color w:val="000000"/>
                <w:sz w:val="22"/>
                <w:szCs w:val="22"/>
                <w:lang w:val="pl-PL"/>
              </w:rPr>
            </w:pPr>
            <w:r w:rsidRPr="00AB0A8E">
              <w:rPr>
                <w:color w:val="000000"/>
                <w:sz w:val="22"/>
                <w:szCs w:val="22"/>
                <w:lang w:val="pl-PL"/>
              </w:rPr>
              <w:t>4</w:t>
            </w:r>
          </w:p>
        </w:tc>
        <w:tc>
          <w:tcPr>
            <w:tcW w:w="9072" w:type="dxa"/>
            <w:tcBorders>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pStyle w:val="WW-Zawartotabeli1"/>
              <w:tabs>
                <w:tab w:val="left" w:pos="331"/>
              </w:tabs>
              <w:snapToGrid w:val="0"/>
              <w:spacing w:after="0" w:line="240" w:lineRule="atLeast"/>
              <w:ind w:left="57"/>
              <w:rPr>
                <w:sz w:val="22"/>
                <w:szCs w:val="22"/>
              </w:rPr>
            </w:pPr>
            <w:r w:rsidRPr="00AB0A8E">
              <w:rPr>
                <w:b/>
                <w:color w:val="000000"/>
                <w:sz w:val="22"/>
                <w:szCs w:val="22"/>
                <w:lang w:val="pl-PL"/>
              </w:rPr>
              <w:t>Interfejsy zarządcze</w:t>
            </w:r>
            <w:r w:rsidRPr="00AB0A8E">
              <w:rPr>
                <w:color w:val="000000"/>
                <w:sz w:val="22"/>
                <w:szCs w:val="22"/>
                <w:lang w:val="pl-PL"/>
              </w:rPr>
              <w:t>:</w:t>
            </w:r>
          </w:p>
          <w:p w:rsidR="00B70F45" w:rsidRPr="00AB0A8E" w:rsidRDefault="001E5573" w:rsidP="004F6ABE">
            <w:pPr>
              <w:pStyle w:val="WW-Zawartotabeli1"/>
              <w:numPr>
                <w:ilvl w:val="0"/>
                <w:numId w:val="4"/>
              </w:numPr>
              <w:snapToGrid w:val="0"/>
              <w:spacing w:after="0" w:line="240" w:lineRule="atLeast"/>
              <w:ind w:left="341" w:hanging="284"/>
              <w:rPr>
                <w:color w:val="000000"/>
                <w:sz w:val="22"/>
                <w:szCs w:val="22"/>
                <w:lang w:val="pl-PL"/>
              </w:rPr>
            </w:pPr>
            <w:r w:rsidRPr="00AB0A8E">
              <w:rPr>
                <w:color w:val="000000"/>
                <w:sz w:val="22"/>
                <w:szCs w:val="22"/>
                <w:lang w:val="pl-PL"/>
              </w:rPr>
              <w:t>zarządzanie w warstwie drugiej poprzez konsolę, SNMPv1 (nie wymagane v2c i v3),</w:t>
            </w:r>
          </w:p>
          <w:p w:rsidR="00B70F45" w:rsidRPr="00AB0A8E" w:rsidRDefault="001E5573" w:rsidP="004F6ABE">
            <w:pPr>
              <w:pStyle w:val="WW-Zawartotabeli1"/>
              <w:numPr>
                <w:ilvl w:val="0"/>
                <w:numId w:val="4"/>
              </w:numPr>
              <w:snapToGrid w:val="0"/>
              <w:spacing w:after="0" w:line="240" w:lineRule="atLeast"/>
              <w:ind w:left="341" w:hanging="284"/>
              <w:rPr>
                <w:color w:val="000000"/>
                <w:sz w:val="22"/>
                <w:szCs w:val="22"/>
                <w:lang w:val="pl-PL"/>
              </w:rPr>
            </w:pPr>
            <w:r w:rsidRPr="00AB0A8E">
              <w:rPr>
                <w:color w:val="000000"/>
                <w:sz w:val="22"/>
                <w:szCs w:val="22"/>
                <w:lang w:val="pl-PL"/>
              </w:rPr>
              <w:t>pożądana możliwość wyłączenia zarządzania za pośrednictwem przeglądarki www.</w:t>
            </w:r>
          </w:p>
        </w:tc>
      </w:tr>
      <w:tr w:rsidR="00B70F45" w:rsidRPr="00AB0A8E" w:rsidTr="007E65E6">
        <w:trPr>
          <w:trHeight w:val="567"/>
        </w:trPr>
        <w:tc>
          <w:tcPr>
            <w:tcW w:w="709" w:type="dxa"/>
            <w:tcBorders>
              <w:left w:val="single" w:sz="4" w:space="0" w:color="000001"/>
              <w:bottom w:val="single" w:sz="4" w:space="0" w:color="000001"/>
            </w:tcBorders>
            <w:shd w:val="clear" w:color="auto" w:fill="FFFFFF"/>
            <w:tcMar>
              <w:left w:w="103" w:type="dxa"/>
            </w:tcMar>
            <w:vAlign w:val="center"/>
          </w:tcPr>
          <w:p w:rsidR="00B70F45" w:rsidRPr="00AB0A8E" w:rsidRDefault="001E5573">
            <w:pPr>
              <w:pStyle w:val="WW-Zawartotabeli1"/>
              <w:snapToGrid w:val="0"/>
              <w:spacing w:after="0" w:line="240" w:lineRule="atLeast"/>
              <w:jc w:val="center"/>
              <w:rPr>
                <w:color w:val="000000"/>
                <w:sz w:val="22"/>
                <w:szCs w:val="22"/>
                <w:lang w:val="pl-PL"/>
              </w:rPr>
            </w:pPr>
            <w:r w:rsidRPr="00AB0A8E">
              <w:rPr>
                <w:color w:val="000000"/>
                <w:sz w:val="22"/>
                <w:szCs w:val="22"/>
                <w:lang w:val="pl-PL"/>
              </w:rPr>
              <w:t>5</w:t>
            </w:r>
          </w:p>
        </w:tc>
        <w:tc>
          <w:tcPr>
            <w:tcW w:w="9072" w:type="dxa"/>
            <w:tcBorders>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pStyle w:val="WW-Zawartotabeli1"/>
              <w:snapToGrid w:val="0"/>
              <w:spacing w:after="0" w:line="240" w:lineRule="atLeast"/>
              <w:ind w:left="57"/>
              <w:rPr>
                <w:sz w:val="22"/>
                <w:szCs w:val="22"/>
              </w:rPr>
            </w:pPr>
            <w:r w:rsidRPr="00AB0A8E">
              <w:rPr>
                <w:b/>
                <w:color w:val="000000"/>
                <w:sz w:val="22"/>
                <w:szCs w:val="22"/>
                <w:lang w:val="pl-PL"/>
              </w:rPr>
              <w:t>Pamięć adresów MAC:</w:t>
            </w:r>
            <w:r w:rsidRPr="00AB0A8E">
              <w:rPr>
                <w:color w:val="000000"/>
                <w:sz w:val="22"/>
                <w:szCs w:val="22"/>
                <w:lang w:val="pl-PL"/>
              </w:rPr>
              <w:t xml:space="preserve"> tablica MAC na min. 12000 pozycji.</w:t>
            </w:r>
          </w:p>
        </w:tc>
      </w:tr>
      <w:tr w:rsidR="00B70F45" w:rsidRPr="00AB0A8E" w:rsidTr="007E65E6">
        <w:trPr>
          <w:trHeight w:val="1127"/>
        </w:trPr>
        <w:tc>
          <w:tcPr>
            <w:tcW w:w="709" w:type="dxa"/>
            <w:tcBorders>
              <w:left w:val="single" w:sz="4" w:space="0" w:color="000001"/>
              <w:bottom w:val="single" w:sz="4" w:space="0" w:color="000001"/>
            </w:tcBorders>
            <w:shd w:val="clear" w:color="auto" w:fill="FFFFFF"/>
            <w:tcMar>
              <w:left w:w="103" w:type="dxa"/>
            </w:tcMar>
            <w:vAlign w:val="center"/>
          </w:tcPr>
          <w:p w:rsidR="00B70F45" w:rsidRPr="00AB0A8E" w:rsidRDefault="001E5573">
            <w:pPr>
              <w:pStyle w:val="WW-Zawartotabeli1"/>
              <w:tabs>
                <w:tab w:val="left" w:pos="331"/>
              </w:tabs>
              <w:snapToGrid w:val="0"/>
              <w:spacing w:after="0" w:line="240" w:lineRule="atLeast"/>
              <w:ind w:left="227" w:hanging="227"/>
              <w:jc w:val="center"/>
              <w:rPr>
                <w:color w:val="000000"/>
                <w:sz w:val="22"/>
                <w:szCs w:val="22"/>
                <w:lang w:val="pl-PL"/>
              </w:rPr>
            </w:pPr>
            <w:r w:rsidRPr="00AB0A8E">
              <w:rPr>
                <w:color w:val="000000"/>
                <w:sz w:val="22"/>
                <w:szCs w:val="22"/>
                <w:lang w:val="pl-PL"/>
              </w:rPr>
              <w:t>6</w:t>
            </w:r>
          </w:p>
        </w:tc>
        <w:tc>
          <w:tcPr>
            <w:tcW w:w="9072" w:type="dxa"/>
            <w:tcBorders>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pStyle w:val="WW-Zawartotabeli1"/>
              <w:snapToGrid w:val="0"/>
              <w:spacing w:after="0" w:line="240" w:lineRule="atLeast"/>
              <w:ind w:left="57"/>
              <w:rPr>
                <w:sz w:val="22"/>
                <w:szCs w:val="22"/>
              </w:rPr>
            </w:pPr>
            <w:r w:rsidRPr="00AB0A8E">
              <w:rPr>
                <w:b/>
                <w:color w:val="000000"/>
                <w:sz w:val="22"/>
                <w:szCs w:val="22"/>
                <w:lang w:val="pl-PL"/>
              </w:rPr>
              <w:t>Obsługa standardu 802.1q</w:t>
            </w:r>
            <w:r w:rsidRPr="00AB0A8E">
              <w:rPr>
                <w:color w:val="000000"/>
                <w:sz w:val="22"/>
                <w:szCs w:val="22"/>
                <w:lang w:val="pl-PL"/>
              </w:rPr>
              <w:t>:</w:t>
            </w:r>
          </w:p>
          <w:p w:rsidR="00B70F45" w:rsidRPr="00AB0A8E" w:rsidRDefault="001E5573" w:rsidP="004F6ABE">
            <w:pPr>
              <w:pStyle w:val="WW-Zawartotabeli1"/>
              <w:numPr>
                <w:ilvl w:val="0"/>
                <w:numId w:val="3"/>
              </w:numPr>
              <w:snapToGrid w:val="0"/>
              <w:spacing w:after="0" w:line="240" w:lineRule="atLeast"/>
              <w:ind w:left="341" w:hanging="284"/>
              <w:jc w:val="both"/>
              <w:rPr>
                <w:color w:val="000000"/>
                <w:sz w:val="22"/>
                <w:szCs w:val="22"/>
                <w:lang w:val="pl-PL"/>
              </w:rPr>
            </w:pPr>
            <w:r w:rsidRPr="00AB0A8E">
              <w:rPr>
                <w:color w:val="000000"/>
                <w:sz w:val="22"/>
                <w:szCs w:val="22"/>
                <w:lang w:val="pl-PL"/>
              </w:rPr>
              <w:t xml:space="preserve">możliwość zdefiniowania min. 400 grup VLAN w standardzie 802.1q przy zachowaniu </w:t>
            </w:r>
            <w:proofErr w:type="spellStart"/>
            <w:r w:rsidRPr="00AB0A8E">
              <w:rPr>
                <w:color w:val="000000"/>
                <w:sz w:val="22"/>
                <w:szCs w:val="22"/>
                <w:lang w:val="pl-PL"/>
              </w:rPr>
              <w:t>tagowania</w:t>
            </w:r>
            <w:proofErr w:type="spellEnd"/>
            <w:r w:rsidRPr="00AB0A8E">
              <w:rPr>
                <w:color w:val="000000"/>
                <w:sz w:val="22"/>
                <w:szCs w:val="22"/>
                <w:lang w:val="pl-PL"/>
              </w:rPr>
              <w:t xml:space="preserve"> z zakresu do 4094,</w:t>
            </w:r>
          </w:p>
          <w:p w:rsidR="00B70F45" w:rsidRPr="00AB0A8E" w:rsidRDefault="001E5573" w:rsidP="004F6ABE">
            <w:pPr>
              <w:pStyle w:val="WW-Zawartotabeli1"/>
              <w:numPr>
                <w:ilvl w:val="0"/>
                <w:numId w:val="3"/>
              </w:numPr>
              <w:snapToGrid w:val="0"/>
              <w:spacing w:after="0" w:line="240" w:lineRule="atLeast"/>
              <w:ind w:left="341" w:hanging="284"/>
              <w:rPr>
                <w:color w:val="000000"/>
                <w:sz w:val="22"/>
                <w:szCs w:val="22"/>
                <w:lang w:val="pl-PL"/>
              </w:rPr>
            </w:pPr>
            <w:r w:rsidRPr="00AB0A8E">
              <w:rPr>
                <w:color w:val="000000"/>
                <w:sz w:val="22"/>
                <w:szCs w:val="22"/>
                <w:lang w:val="pl-PL"/>
              </w:rPr>
              <w:t xml:space="preserve">możliwość wydzielenia </w:t>
            </w:r>
            <w:proofErr w:type="spellStart"/>
            <w:r w:rsidRPr="00AB0A8E">
              <w:rPr>
                <w:color w:val="000000"/>
                <w:sz w:val="22"/>
                <w:szCs w:val="22"/>
                <w:lang w:val="pl-PL"/>
              </w:rPr>
              <w:t>vlan'u</w:t>
            </w:r>
            <w:proofErr w:type="spellEnd"/>
            <w:r w:rsidRPr="00AB0A8E">
              <w:rPr>
                <w:color w:val="000000"/>
                <w:sz w:val="22"/>
                <w:szCs w:val="22"/>
                <w:lang w:val="pl-PL"/>
              </w:rPr>
              <w:t xml:space="preserve"> zarządczego od </w:t>
            </w:r>
            <w:proofErr w:type="spellStart"/>
            <w:r w:rsidRPr="00AB0A8E">
              <w:rPr>
                <w:color w:val="000000"/>
                <w:sz w:val="22"/>
                <w:szCs w:val="22"/>
                <w:lang w:val="pl-PL"/>
              </w:rPr>
              <w:t>vlan'ów</w:t>
            </w:r>
            <w:proofErr w:type="spellEnd"/>
            <w:r w:rsidRPr="00AB0A8E">
              <w:rPr>
                <w:color w:val="000000"/>
                <w:sz w:val="22"/>
                <w:szCs w:val="22"/>
                <w:lang w:val="pl-PL"/>
              </w:rPr>
              <w:t xml:space="preserve"> o charakterze roboczym.</w:t>
            </w:r>
          </w:p>
        </w:tc>
      </w:tr>
      <w:tr w:rsidR="00B70F45" w:rsidRPr="00AB0A8E" w:rsidTr="007E65E6">
        <w:trPr>
          <w:trHeight w:val="1129"/>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pStyle w:val="WW-Zawartotabeli1"/>
              <w:tabs>
                <w:tab w:val="left" w:pos="331"/>
              </w:tabs>
              <w:snapToGrid w:val="0"/>
              <w:spacing w:after="0" w:line="240" w:lineRule="atLeast"/>
              <w:ind w:left="227" w:hanging="227"/>
              <w:jc w:val="center"/>
              <w:rPr>
                <w:color w:val="000000"/>
                <w:sz w:val="22"/>
                <w:szCs w:val="22"/>
                <w:lang w:val="pl-PL"/>
              </w:rPr>
            </w:pPr>
            <w:r w:rsidRPr="00AB0A8E">
              <w:rPr>
                <w:color w:val="000000"/>
                <w:sz w:val="22"/>
                <w:szCs w:val="22"/>
                <w:lang w:val="pl-PL"/>
              </w:rPr>
              <w:t>7</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4F6ABE">
            <w:pPr>
              <w:pStyle w:val="WW-Zawartotabeli1"/>
              <w:tabs>
                <w:tab w:val="left" w:pos="331"/>
              </w:tabs>
              <w:snapToGrid w:val="0"/>
              <w:spacing w:after="0" w:line="240" w:lineRule="atLeast"/>
              <w:ind w:left="57"/>
              <w:rPr>
                <w:sz w:val="22"/>
                <w:szCs w:val="22"/>
              </w:rPr>
            </w:pPr>
            <w:r w:rsidRPr="00AB0A8E">
              <w:rPr>
                <w:b/>
                <w:color w:val="000000"/>
                <w:sz w:val="22"/>
                <w:szCs w:val="22"/>
                <w:lang w:val="pl-PL"/>
              </w:rPr>
              <w:t>Obsługa dodatkowych technologii</w:t>
            </w:r>
            <w:r w:rsidRPr="00AB0A8E">
              <w:rPr>
                <w:color w:val="000000"/>
                <w:sz w:val="22"/>
                <w:szCs w:val="22"/>
                <w:lang w:val="pl-PL"/>
              </w:rPr>
              <w:t>:</w:t>
            </w:r>
          </w:p>
          <w:p w:rsidR="00B70F45" w:rsidRPr="00AB0A8E" w:rsidRDefault="001E5573" w:rsidP="004F6ABE">
            <w:pPr>
              <w:pStyle w:val="WW-Zawartotabeli1"/>
              <w:numPr>
                <w:ilvl w:val="0"/>
                <w:numId w:val="2"/>
              </w:numPr>
              <w:snapToGrid w:val="0"/>
              <w:spacing w:after="0" w:line="240" w:lineRule="atLeast"/>
              <w:ind w:left="341" w:hanging="284"/>
              <w:rPr>
                <w:color w:val="000000"/>
                <w:sz w:val="22"/>
                <w:szCs w:val="22"/>
                <w:lang w:val="pl-PL"/>
              </w:rPr>
            </w:pPr>
            <w:r w:rsidRPr="00AB0A8E">
              <w:rPr>
                <w:color w:val="000000"/>
                <w:sz w:val="22"/>
                <w:szCs w:val="22"/>
                <w:lang w:val="pl-PL"/>
              </w:rPr>
              <w:t>obsługa agregacji linków w standardzie 802.3 ad,</w:t>
            </w:r>
          </w:p>
          <w:p w:rsidR="00B70F45" w:rsidRPr="00AB0A8E" w:rsidRDefault="001E5573" w:rsidP="004F6ABE">
            <w:pPr>
              <w:pStyle w:val="WW-Zawartotabeli1"/>
              <w:numPr>
                <w:ilvl w:val="0"/>
                <w:numId w:val="2"/>
              </w:numPr>
              <w:snapToGrid w:val="0"/>
              <w:spacing w:after="0" w:line="240" w:lineRule="atLeast"/>
              <w:ind w:left="341" w:hanging="284"/>
              <w:rPr>
                <w:color w:val="000000"/>
                <w:sz w:val="22"/>
                <w:szCs w:val="22"/>
                <w:lang w:val="pl-PL"/>
              </w:rPr>
            </w:pPr>
            <w:r w:rsidRPr="00AB0A8E">
              <w:rPr>
                <w:color w:val="000000"/>
                <w:sz w:val="22"/>
                <w:szCs w:val="22"/>
                <w:lang w:val="pl-PL"/>
              </w:rPr>
              <w:t>obsługa kontroli dostępu do sieci z użyciem standardu IEEE 802.1x,</w:t>
            </w:r>
          </w:p>
          <w:p w:rsidR="00B70F45" w:rsidRPr="00AB0A8E" w:rsidRDefault="001E5573" w:rsidP="004F6ABE">
            <w:pPr>
              <w:pStyle w:val="WW-Zawartotabeli1"/>
              <w:numPr>
                <w:ilvl w:val="0"/>
                <w:numId w:val="2"/>
              </w:numPr>
              <w:snapToGrid w:val="0"/>
              <w:spacing w:after="0" w:line="240" w:lineRule="atLeast"/>
              <w:ind w:left="341" w:hanging="284"/>
              <w:rPr>
                <w:sz w:val="22"/>
                <w:szCs w:val="22"/>
              </w:rPr>
            </w:pPr>
            <w:proofErr w:type="spellStart"/>
            <w:r w:rsidRPr="00AB0A8E">
              <w:rPr>
                <w:b/>
                <w:color w:val="000000"/>
                <w:sz w:val="22"/>
                <w:szCs w:val="22"/>
                <w:lang w:val="pl-PL"/>
              </w:rPr>
              <w:t>s</w:t>
            </w:r>
            <w:r w:rsidRPr="00AB0A8E">
              <w:rPr>
                <w:color w:val="000000"/>
                <w:sz w:val="22"/>
                <w:szCs w:val="22"/>
                <w:lang w:val="pl-PL"/>
              </w:rPr>
              <w:t>panning</w:t>
            </w:r>
            <w:proofErr w:type="spellEnd"/>
            <w:r w:rsidRPr="00AB0A8E">
              <w:rPr>
                <w:color w:val="000000"/>
                <w:sz w:val="22"/>
                <w:szCs w:val="22"/>
                <w:lang w:val="pl-PL"/>
              </w:rPr>
              <w:t xml:space="preserve"> </w:t>
            </w:r>
            <w:proofErr w:type="spellStart"/>
            <w:r w:rsidRPr="00AB0A8E">
              <w:rPr>
                <w:color w:val="000000"/>
                <w:sz w:val="22"/>
                <w:szCs w:val="22"/>
                <w:lang w:val="pl-PL"/>
              </w:rPr>
              <w:t>tree</w:t>
            </w:r>
            <w:proofErr w:type="spellEnd"/>
            <w:r w:rsidRPr="00AB0A8E">
              <w:rPr>
                <w:color w:val="000000"/>
                <w:sz w:val="22"/>
                <w:szCs w:val="22"/>
                <w:lang w:val="pl-PL"/>
              </w:rPr>
              <w:t xml:space="preserve"> </w:t>
            </w:r>
            <w:proofErr w:type="spellStart"/>
            <w:r w:rsidRPr="00AB0A8E">
              <w:rPr>
                <w:color w:val="000000"/>
                <w:sz w:val="22"/>
                <w:szCs w:val="22"/>
                <w:lang w:val="pl-PL"/>
              </w:rPr>
              <w:t>protocol</w:t>
            </w:r>
            <w:proofErr w:type="spellEnd"/>
            <w:r w:rsidRPr="00AB0A8E">
              <w:rPr>
                <w:color w:val="000000"/>
                <w:sz w:val="22"/>
                <w:szCs w:val="22"/>
                <w:lang w:val="pl-PL"/>
              </w:rPr>
              <w:t xml:space="preserve"> w zakresie określonym w standardach IEEE 802.1d, IEEE 802.1w.</w:t>
            </w:r>
          </w:p>
        </w:tc>
      </w:tr>
      <w:tr w:rsidR="00B70F45" w:rsidRPr="00AB0A8E" w:rsidTr="007E65E6">
        <w:trPr>
          <w:trHeight w:val="688"/>
        </w:trPr>
        <w:tc>
          <w:tcPr>
            <w:tcW w:w="709" w:type="dxa"/>
            <w:tcBorders>
              <w:top w:val="single" w:sz="4" w:space="0" w:color="000001"/>
              <w:left w:val="single" w:sz="4" w:space="0" w:color="000001"/>
              <w:bottom w:val="single" w:sz="4" w:space="0" w:color="00000A"/>
            </w:tcBorders>
            <w:shd w:val="clear" w:color="auto" w:fill="FFFFFF"/>
            <w:tcMar>
              <w:left w:w="103" w:type="dxa"/>
            </w:tcMar>
            <w:vAlign w:val="center"/>
          </w:tcPr>
          <w:p w:rsidR="00B70F45" w:rsidRPr="00AB0A8E" w:rsidRDefault="001E5573">
            <w:pPr>
              <w:pStyle w:val="WW-Zawartotabeli1"/>
              <w:snapToGrid w:val="0"/>
              <w:spacing w:after="0" w:line="240" w:lineRule="atLeast"/>
              <w:jc w:val="center"/>
              <w:rPr>
                <w:color w:val="000000"/>
                <w:sz w:val="22"/>
                <w:szCs w:val="22"/>
                <w:lang w:val="pl-PL"/>
              </w:rPr>
            </w:pPr>
            <w:r w:rsidRPr="00AB0A8E">
              <w:rPr>
                <w:color w:val="000000"/>
                <w:sz w:val="22"/>
                <w:szCs w:val="22"/>
                <w:lang w:val="pl-PL"/>
              </w:rPr>
              <w:t>8</w:t>
            </w:r>
          </w:p>
        </w:tc>
        <w:tc>
          <w:tcPr>
            <w:tcW w:w="90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vAlign w:val="center"/>
          </w:tcPr>
          <w:p w:rsidR="00936C0C" w:rsidRPr="00AB0A8E" w:rsidRDefault="001E5573" w:rsidP="00F94C9A">
            <w:pPr>
              <w:pStyle w:val="WW-Zawartotabeli1"/>
              <w:spacing w:after="0" w:line="240" w:lineRule="atLeast"/>
              <w:ind w:left="57"/>
              <w:jc w:val="both"/>
              <w:rPr>
                <w:sz w:val="22"/>
                <w:szCs w:val="22"/>
              </w:rPr>
            </w:pPr>
            <w:r w:rsidRPr="00AB0A8E">
              <w:rPr>
                <w:b/>
                <w:color w:val="000000"/>
                <w:sz w:val="22"/>
                <w:szCs w:val="22"/>
                <w:lang w:val="pl-PL"/>
              </w:rPr>
              <w:t>Przewody przyłączeniowe:</w:t>
            </w:r>
            <w:r w:rsidRPr="00AB0A8E">
              <w:rPr>
                <w:color w:val="000000"/>
                <w:sz w:val="22"/>
                <w:szCs w:val="22"/>
                <w:lang w:val="pl-PL"/>
              </w:rPr>
              <w:t xml:space="preserve"> </w:t>
            </w:r>
            <w:r w:rsidRPr="00406CCD">
              <w:rPr>
                <w:color w:val="000000" w:themeColor="text1"/>
                <w:sz w:val="22"/>
                <w:szCs w:val="22"/>
                <w:lang w:val="pl-PL"/>
              </w:rPr>
              <w:t>4 szt.</w:t>
            </w:r>
            <w:r w:rsidRPr="00AB0A8E">
              <w:rPr>
                <w:color w:val="000000"/>
                <w:sz w:val="22"/>
                <w:szCs w:val="22"/>
                <w:lang w:val="pl-PL"/>
              </w:rPr>
              <w:t xml:space="preserve"> – </w:t>
            </w:r>
            <w:proofErr w:type="spellStart"/>
            <w:r w:rsidRPr="00AB0A8E">
              <w:rPr>
                <w:color w:val="000000"/>
                <w:sz w:val="22"/>
                <w:szCs w:val="22"/>
                <w:lang w:val="pl-PL"/>
              </w:rPr>
              <w:t>patchcord</w:t>
            </w:r>
            <w:proofErr w:type="spellEnd"/>
            <w:r w:rsidRPr="00AB0A8E">
              <w:rPr>
                <w:color w:val="000000"/>
                <w:sz w:val="22"/>
                <w:szCs w:val="22"/>
                <w:lang w:val="pl-PL"/>
              </w:rPr>
              <w:t xml:space="preserve"> wielomodowy 1000BASE-SX, </w:t>
            </w:r>
            <w:r w:rsidR="00936C0C" w:rsidRPr="00406CCD">
              <w:rPr>
                <w:color w:val="000000" w:themeColor="text1"/>
                <w:sz w:val="22"/>
                <w:szCs w:val="22"/>
                <w:lang w:val="pl-PL"/>
              </w:rPr>
              <w:t>15</w:t>
            </w:r>
            <w:r w:rsidRPr="00AB0A8E">
              <w:rPr>
                <w:color w:val="000000"/>
                <w:sz w:val="22"/>
                <w:szCs w:val="22"/>
                <w:lang w:val="pl-PL"/>
              </w:rPr>
              <w:t xml:space="preserve"> m, </w:t>
            </w:r>
          </w:p>
          <w:p w:rsidR="00B70F45" w:rsidRPr="00AB0A8E" w:rsidRDefault="00936C0C" w:rsidP="00F94C9A">
            <w:pPr>
              <w:pStyle w:val="WW-Zawartotabeli1"/>
              <w:snapToGrid w:val="0"/>
              <w:spacing w:after="0" w:line="240" w:lineRule="atLeast"/>
              <w:ind w:left="57"/>
              <w:jc w:val="both"/>
              <w:rPr>
                <w:sz w:val="22"/>
                <w:szCs w:val="22"/>
              </w:rPr>
            </w:pPr>
            <w:r w:rsidRPr="00406CCD">
              <w:rPr>
                <w:color w:val="000000" w:themeColor="text1"/>
                <w:sz w:val="22"/>
                <w:szCs w:val="22"/>
                <w:lang w:val="pl-PL"/>
              </w:rPr>
              <w:t xml:space="preserve">LC-LC </w:t>
            </w:r>
            <w:r w:rsidR="001E5573" w:rsidRPr="00AB0A8E">
              <w:rPr>
                <w:color w:val="000000"/>
                <w:sz w:val="22"/>
                <w:szCs w:val="22"/>
                <w:lang w:val="pl-PL"/>
              </w:rPr>
              <w:t>(końcówki duplex).</w:t>
            </w:r>
          </w:p>
        </w:tc>
      </w:tr>
      <w:tr w:rsidR="00B70F45" w:rsidRPr="00AB0A8E" w:rsidTr="007E65E6">
        <w:trPr>
          <w:trHeight w:val="843"/>
        </w:trPr>
        <w:tc>
          <w:tcPr>
            <w:tcW w:w="709" w:type="dxa"/>
            <w:tcBorders>
              <w:top w:val="single" w:sz="4" w:space="0" w:color="00000A"/>
              <w:left w:val="single" w:sz="4" w:space="0" w:color="000001"/>
              <w:bottom w:val="single" w:sz="4" w:space="0" w:color="000001"/>
            </w:tcBorders>
            <w:shd w:val="clear" w:color="auto" w:fill="FFFFFF"/>
            <w:tcMar>
              <w:left w:w="103" w:type="dxa"/>
            </w:tcMar>
            <w:vAlign w:val="center"/>
          </w:tcPr>
          <w:p w:rsidR="00B70F45" w:rsidRPr="00AB0A8E" w:rsidRDefault="001E5573">
            <w:pPr>
              <w:snapToGrid w:val="0"/>
              <w:spacing w:line="240" w:lineRule="atLeast"/>
              <w:ind w:firstLine="28"/>
              <w:jc w:val="center"/>
              <w:rPr>
                <w:rFonts w:ascii="Times New Roman" w:hAnsi="Times New Roman" w:cs="Times New Roman"/>
                <w:color w:val="000000"/>
                <w:sz w:val="22"/>
                <w:szCs w:val="22"/>
              </w:rPr>
            </w:pPr>
            <w:r w:rsidRPr="00AB0A8E">
              <w:rPr>
                <w:rFonts w:ascii="Times New Roman" w:hAnsi="Times New Roman" w:cs="Times New Roman"/>
                <w:color w:val="000000"/>
                <w:sz w:val="22"/>
                <w:szCs w:val="22"/>
              </w:rPr>
              <w:t>9</w:t>
            </w:r>
          </w:p>
        </w:tc>
        <w:tc>
          <w:tcPr>
            <w:tcW w:w="90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F94C9A">
            <w:pPr>
              <w:snapToGrid w:val="0"/>
              <w:spacing w:line="240" w:lineRule="atLeast"/>
              <w:ind w:left="57"/>
              <w:rPr>
                <w:rFonts w:ascii="Times New Roman" w:hAnsi="Times New Roman" w:cs="Times New Roman"/>
                <w:sz w:val="22"/>
                <w:szCs w:val="22"/>
              </w:rPr>
            </w:pPr>
            <w:r w:rsidRPr="00AB0A8E">
              <w:rPr>
                <w:rFonts w:ascii="Times New Roman" w:hAnsi="Times New Roman" w:cs="Times New Roman"/>
                <w:b/>
                <w:color w:val="000000"/>
                <w:sz w:val="22"/>
                <w:szCs w:val="22"/>
              </w:rPr>
              <w:t>Wymiary</w:t>
            </w:r>
            <w:r w:rsidRPr="00AB0A8E">
              <w:rPr>
                <w:rFonts w:ascii="Times New Roman" w:hAnsi="Times New Roman" w:cs="Times New Roman"/>
                <w:color w:val="000000"/>
                <w:sz w:val="22"/>
                <w:szCs w:val="22"/>
              </w:rPr>
              <w:t>:</w:t>
            </w:r>
          </w:p>
          <w:p w:rsidR="00B70F45" w:rsidRPr="00AB0A8E" w:rsidRDefault="001E5573" w:rsidP="00F94C9A">
            <w:pPr>
              <w:numPr>
                <w:ilvl w:val="0"/>
                <w:numId w:val="5"/>
              </w:numPr>
              <w:snapToGrid w:val="0"/>
              <w:spacing w:line="240" w:lineRule="atLeast"/>
              <w:ind w:left="341" w:hanging="284"/>
              <w:rPr>
                <w:rFonts w:ascii="Times New Roman" w:hAnsi="Times New Roman" w:cs="Times New Roman"/>
                <w:sz w:val="22"/>
                <w:szCs w:val="22"/>
              </w:rPr>
            </w:pPr>
            <w:r w:rsidRPr="00AB0A8E">
              <w:rPr>
                <w:rFonts w:ascii="Times New Roman" w:hAnsi="Times New Roman" w:cs="Times New Roman"/>
                <w:color w:val="000000"/>
                <w:sz w:val="22"/>
                <w:szCs w:val="22"/>
              </w:rPr>
              <w:t xml:space="preserve">wysokość w U (ang. </w:t>
            </w:r>
            <w:proofErr w:type="spellStart"/>
            <w:r w:rsidRPr="00AB0A8E">
              <w:rPr>
                <w:rFonts w:ascii="Times New Roman" w:hAnsi="Times New Roman" w:cs="Times New Roman"/>
                <w:color w:val="000000"/>
                <w:sz w:val="22"/>
                <w:szCs w:val="22"/>
              </w:rPr>
              <w:t>rack</w:t>
            </w:r>
            <w:proofErr w:type="spellEnd"/>
            <w:r w:rsidRPr="00AB0A8E">
              <w:rPr>
                <w:rFonts w:ascii="Times New Roman" w:hAnsi="Times New Roman" w:cs="Times New Roman"/>
                <w:color w:val="000000"/>
                <w:sz w:val="22"/>
                <w:szCs w:val="22"/>
              </w:rPr>
              <w:t xml:space="preserve"> </w:t>
            </w:r>
            <w:proofErr w:type="spellStart"/>
            <w:r w:rsidRPr="00AB0A8E">
              <w:rPr>
                <w:rFonts w:ascii="Times New Roman" w:hAnsi="Times New Roman" w:cs="Times New Roman"/>
                <w:color w:val="000000"/>
                <w:sz w:val="22"/>
                <w:szCs w:val="22"/>
              </w:rPr>
              <w:t>units</w:t>
            </w:r>
            <w:proofErr w:type="spellEnd"/>
            <w:r w:rsidRPr="00AB0A8E">
              <w:rPr>
                <w:rFonts w:ascii="Times New Roman" w:hAnsi="Times New Roman" w:cs="Times New Roman"/>
                <w:color w:val="000000"/>
                <w:sz w:val="22"/>
                <w:szCs w:val="22"/>
              </w:rPr>
              <w:t>) – 1U,</w:t>
            </w:r>
            <w:r w:rsidRPr="00AB0A8E">
              <w:rPr>
                <w:rFonts w:ascii="Times New Roman" w:hAnsi="Times New Roman" w:cs="Times New Roman"/>
                <w:b/>
                <w:color w:val="000000"/>
                <w:sz w:val="22"/>
                <w:szCs w:val="22"/>
              </w:rPr>
              <w:t xml:space="preserve"> </w:t>
            </w:r>
          </w:p>
          <w:p w:rsidR="00B70F45" w:rsidRPr="00AB0A8E" w:rsidRDefault="001E5573" w:rsidP="00F94C9A">
            <w:pPr>
              <w:numPr>
                <w:ilvl w:val="0"/>
                <w:numId w:val="5"/>
              </w:numPr>
              <w:snapToGrid w:val="0"/>
              <w:spacing w:line="240" w:lineRule="atLeast"/>
              <w:ind w:left="341" w:hanging="284"/>
              <w:rPr>
                <w:rFonts w:ascii="Times New Roman" w:hAnsi="Times New Roman" w:cs="Times New Roman"/>
                <w:color w:val="000000"/>
                <w:sz w:val="22"/>
                <w:szCs w:val="22"/>
              </w:rPr>
            </w:pPr>
            <w:r w:rsidRPr="00AB0A8E">
              <w:rPr>
                <w:rFonts w:ascii="Times New Roman" w:hAnsi="Times New Roman" w:cs="Times New Roman"/>
                <w:color w:val="000000"/>
                <w:sz w:val="22"/>
                <w:szCs w:val="22"/>
              </w:rPr>
              <w:t xml:space="preserve">szerokość (montażowa w szafie typu </w:t>
            </w:r>
            <w:proofErr w:type="spellStart"/>
            <w:r w:rsidRPr="00AB0A8E">
              <w:rPr>
                <w:rFonts w:ascii="Times New Roman" w:hAnsi="Times New Roman" w:cs="Times New Roman"/>
                <w:color w:val="000000"/>
                <w:sz w:val="22"/>
                <w:szCs w:val="22"/>
              </w:rPr>
              <w:t>rack</w:t>
            </w:r>
            <w:proofErr w:type="spellEnd"/>
            <w:r w:rsidRPr="00AB0A8E">
              <w:rPr>
                <w:rFonts w:ascii="Times New Roman" w:hAnsi="Times New Roman" w:cs="Times New Roman"/>
                <w:color w:val="000000"/>
                <w:sz w:val="22"/>
                <w:szCs w:val="22"/>
              </w:rPr>
              <w:t>) 19”.</w:t>
            </w:r>
          </w:p>
        </w:tc>
      </w:tr>
      <w:tr w:rsidR="00B70F45" w:rsidRPr="00AB0A8E" w:rsidTr="007E65E6">
        <w:trPr>
          <w:trHeight w:val="567"/>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F45" w:rsidRPr="00AB0A8E" w:rsidRDefault="001E5573">
            <w:pPr>
              <w:tabs>
                <w:tab w:val="left" w:pos="2484"/>
              </w:tabs>
              <w:snapToGrid w:val="0"/>
              <w:spacing w:line="240" w:lineRule="atLeast"/>
              <w:ind w:left="22" w:firstLine="26"/>
              <w:jc w:val="center"/>
              <w:rPr>
                <w:rFonts w:ascii="Times New Roman" w:hAnsi="Times New Roman" w:cs="Times New Roman"/>
                <w:color w:val="000000"/>
                <w:sz w:val="22"/>
                <w:szCs w:val="22"/>
              </w:rPr>
            </w:pPr>
            <w:r w:rsidRPr="00AB0A8E">
              <w:rPr>
                <w:rFonts w:ascii="Times New Roman" w:hAnsi="Times New Roman" w:cs="Times New Roman"/>
                <w:color w:val="000000"/>
                <w:sz w:val="22"/>
                <w:szCs w:val="22"/>
              </w:rPr>
              <w:t>10</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B57621">
            <w:pPr>
              <w:tabs>
                <w:tab w:val="left" w:pos="2484"/>
              </w:tabs>
              <w:snapToGrid w:val="0"/>
              <w:spacing w:line="240" w:lineRule="atLeast"/>
              <w:ind w:left="57"/>
              <w:rPr>
                <w:rFonts w:ascii="Times New Roman" w:hAnsi="Times New Roman" w:cs="Times New Roman"/>
                <w:sz w:val="22"/>
                <w:szCs w:val="22"/>
              </w:rPr>
            </w:pPr>
            <w:r w:rsidRPr="00AB0A8E">
              <w:rPr>
                <w:rFonts w:ascii="Times New Roman" w:hAnsi="Times New Roman" w:cs="Times New Roman"/>
                <w:b/>
                <w:color w:val="000000"/>
                <w:sz w:val="22"/>
                <w:szCs w:val="22"/>
              </w:rPr>
              <w:t>Gwarancja</w:t>
            </w:r>
            <w:r w:rsidRPr="00AB0A8E">
              <w:rPr>
                <w:rFonts w:ascii="Times New Roman" w:hAnsi="Times New Roman" w:cs="Times New Roman"/>
                <w:color w:val="000000"/>
                <w:sz w:val="22"/>
                <w:szCs w:val="22"/>
              </w:rPr>
              <w:t xml:space="preserve">: </w:t>
            </w:r>
            <w:r w:rsidR="00B57621" w:rsidRPr="00406CCD">
              <w:rPr>
                <w:rFonts w:ascii="Times New Roman" w:hAnsi="Times New Roman" w:cs="Times New Roman"/>
                <w:color w:val="000000" w:themeColor="text1"/>
                <w:sz w:val="22"/>
                <w:szCs w:val="22"/>
              </w:rPr>
              <w:t>minimum</w:t>
            </w:r>
            <w:r w:rsidR="00B57621">
              <w:rPr>
                <w:rFonts w:ascii="Times New Roman" w:hAnsi="Times New Roman" w:cs="Times New Roman"/>
                <w:color w:val="000000"/>
                <w:sz w:val="22"/>
                <w:szCs w:val="22"/>
              </w:rPr>
              <w:t xml:space="preserve"> </w:t>
            </w:r>
            <w:r w:rsidR="00B57621">
              <w:rPr>
                <w:rFonts w:ascii="Times New Roman" w:hAnsi="Times New Roman" w:cs="Times New Roman"/>
                <w:sz w:val="22"/>
                <w:szCs w:val="22"/>
              </w:rPr>
              <w:t>12 miesięcy</w:t>
            </w:r>
            <w:r w:rsidR="00406CCD">
              <w:rPr>
                <w:rFonts w:ascii="Times New Roman" w:hAnsi="Times New Roman" w:cs="Times New Roman"/>
                <w:sz w:val="22"/>
                <w:szCs w:val="22"/>
              </w:rPr>
              <w:t>.</w:t>
            </w:r>
          </w:p>
        </w:tc>
      </w:tr>
    </w:tbl>
    <w:p w:rsidR="001E5573" w:rsidRPr="007E65E6" w:rsidRDefault="001E5573">
      <w:pPr>
        <w:rPr>
          <w:rFonts w:ascii="Times New Roman" w:hAnsi="Times New Roman" w:cs="Times New Roman"/>
          <w:sz w:val="32"/>
          <w:szCs w:val="32"/>
        </w:rPr>
      </w:pPr>
    </w:p>
    <w:tbl>
      <w:tblPr>
        <w:tblW w:w="9841" w:type="dxa"/>
        <w:jc w:val="center"/>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9"/>
        <w:gridCol w:w="9072"/>
      </w:tblGrid>
      <w:tr w:rsidR="00F627E5" w:rsidRPr="00AB0A8E" w:rsidTr="003E07E8">
        <w:trPr>
          <w:trHeight w:val="567"/>
          <w:jc w:val="center"/>
        </w:trPr>
        <w:tc>
          <w:tcPr>
            <w:tcW w:w="769" w:type="dxa"/>
            <w:shd w:val="clear" w:color="auto" w:fill="BFBFBF" w:themeFill="background1" w:themeFillShade="BF"/>
            <w:vAlign w:val="center"/>
          </w:tcPr>
          <w:p w:rsidR="00F627E5" w:rsidRPr="00AB0A8E" w:rsidRDefault="00F627E5" w:rsidP="00F627E5">
            <w:pPr>
              <w:pStyle w:val="Normal1"/>
              <w:tabs>
                <w:tab w:val="left" w:pos="708"/>
                <w:tab w:val="left" w:pos="1416"/>
              </w:tabs>
              <w:jc w:val="center"/>
              <w:rPr>
                <w:b/>
                <w:noProof/>
                <w:sz w:val="22"/>
                <w:szCs w:val="22"/>
                <w:lang w:val="pl-PL"/>
              </w:rPr>
            </w:pPr>
            <w:r w:rsidRPr="00AB0A8E">
              <w:rPr>
                <w:b/>
                <w:noProof/>
                <w:sz w:val="22"/>
                <w:szCs w:val="22"/>
                <w:lang w:val="pl-PL"/>
              </w:rPr>
              <w:t>L.p.</w:t>
            </w:r>
          </w:p>
        </w:tc>
        <w:tc>
          <w:tcPr>
            <w:tcW w:w="9072" w:type="dxa"/>
            <w:shd w:val="clear" w:color="auto" w:fill="BFBFBF" w:themeFill="background1" w:themeFillShade="BF"/>
            <w:vAlign w:val="center"/>
          </w:tcPr>
          <w:p w:rsidR="00F627E5" w:rsidRPr="00AB0A8E" w:rsidRDefault="00F627E5" w:rsidP="00F627E5">
            <w:pPr>
              <w:pStyle w:val="Normal1"/>
              <w:tabs>
                <w:tab w:val="left" w:pos="708"/>
                <w:tab w:val="left" w:pos="1416"/>
              </w:tabs>
              <w:ind w:left="141"/>
              <w:jc w:val="center"/>
              <w:rPr>
                <w:b/>
                <w:noProof/>
                <w:sz w:val="22"/>
                <w:szCs w:val="22"/>
                <w:lang w:val="pl-PL"/>
              </w:rPr>
            </w:pPr>
            <w:r w:rsidRPr="00AB0A8E">
              <w:rPr>
                <w:b/>
                <w:noProof/>
                <w:sz w:val="22"/>
                <w:szCs w:val="22"/>
                <w:lang w:val="pl-PL"/>
              </w:rPr>
              <w:t>Parametry wymagane</w:t>
            </w:r>
          </w:p>
        </w:tc>
      </w:tr>
      <w:tr w:rsidR="00F627E5" w:rsidRPr="00AB0A8E" w:rsidTr="003E07E8">
        <w:trPr>
          <w:trHeight w:val="567"/>
          <w:jc w:val="center"/>
        </w:trPr>
        <w:tc>
          <w:tcPr>
            <w:tcW w:w="9841" w:type="dxa"/>
            <w:gridSpan w:val="2"/>
            <w:shd w:val="clear" w:color="auto" w:fill="BFBFBF" w:themeFill="background1" w:themeFillShade="BF"/>
            <w:vAlign w:val="center"/>
          </w:tcPr>
          <w:p w:rsidR="00F627E5" w:rsidRPr="00AB0A8E" w:rsidRDefault="00F627E5" w:rsidP="00BD4299">
            <w:pPr>
              <w:pStyle w:val="Normal1"/>
              <w:numPr>
                <w:ilvl w:val="0"/>
                <w:numId w:val="7"/>
              </w:numPr>
              <w:ind w:left="568" w:hanging="284"/>
              <w:jc w:val="both"/>
              <w:rPr>
                <w:b/>
                <w:noProof/>
                <w:sz w:val="22"/>
                <w:szCs w:val="22"/>
                <w:lang w:val="pl-PL"/>
              </w:rPr>
            </w:pPr>
            <w:r w:rsidRPr="00AB0A8E">
              <w:rPr>
                <w:b/>
                <w:sz w:val="22"/>
                <w:szCs w:val="22"/>
                <w:lang w:val="pl-PL"/>
              </w:rPr>
              <w:t xml:space="preserve">Karta sieciowa do drukarki Xerox </w:t>
            </w:r>
            <w:proofErr w:type="spellStart"/>
            <w:r w:rsidRPr="00AB0A8E">
              <w:rPr>
                <w:b/>
                <w:sz w:val="22"/>
                <w:szCs w:val="22"/>
                <w:lang w:val="pl-PL"/>
              </w:rPr>
              <w:t>WorkCentre</w:t>
            </w:r>
            <w:proofErr w:type="spellEnd"/>
            <w:r w:rsidRPr="00AB0A8E">
              <w:rPr>
                <w:b/>
                <w:sz w:val="22"/>
                <w:szCs w:val="22"/>
                <w:lang w:val="pl-PL"/>
              </w:rPr>
              <w:t xml:space="preserve"> 5022 – 3 szt.</w:t>
            </w:r>
          </w:p>
        </w:tc>
      </w:tr>
      <w:tr w:rsidR="00F627E5" w:rsidRPr="00AB0A8E" w:rsidTr="003E07E8">
        <w:trPr>
          <w:trHeight w:val="567"/>
          <w:jc w:val="center"/>
        </w:trPr>
        <w:tc>
          <w:tcPr>
            <w:tcW w:w="769" w:type="dxa"/>
            <w:vAlign w:val="center"/>
          </w:tcPr>
          <w:p w:rsidR="00F627E5" w:rsidRPr="00AB0A8E" w:rsidRDefault="00F627E5" w:rsidP="00F627E5">
            <w:pPr>
              <w:pStyle w:val="Domylnie"/>
              <w:jc w:val="center"/>
              <w:rPr>
                <w:rFonts w:ascii="Times New Roman" w:hAnsi="Times New Roman" w:cs="Times New Roman"/>
                <w:sz w:val="22"/>
                <w:szCs w:val="22"/>
              </w:rPr>
            </w:pPr>
            <w:r w:rsidRPr="00AB0A8E">
              <w:rPr>
                <w:rFonts w:ascii="Times New Roman" w:hAnsi="Times New Roman" w:cs="Times New Roman"/>
                <w:sz w:val="22"/>
                <w:szCs w:val="22"/>
              </w:rPr>
              <w:t>1</w:t>
            </w:r>
          </w:p>
        </w:tc>
        <w:tc>
          <w:tcPr>
            <w:tcW w:w="9072" w:type="dxa"/>
            <w:shd w:val="clear" w:color="auto" w:fill="auto"/>
            <w:vAlign w:val="center"/>
          </w:tcPr>
          <w:p w:rsidR="00F627E5" w:rsidRPr="00AB0A8E" w:rsidRDefault="00DD45A3" w:rsidP="006A1ECD">
            <w:pPr>
              <w:pStyle w:val="Domylnie"/>
              <w:ind w:left="57"/>
              <w:jc w:val="both"/>
              <w:rPr>
                <w:rFonts w:ascii="Times New Roman" w:hAnsi="Times New Roman" w:cs="Times New Roman"/>
                <w:sz w:val="22"/>
                <w:szCs w:val="22"/>
              </w:rPr>
            </w:pPr>
            <w:r w:rsidRPr="00AB0A8E">
              <w:rPr>
                <w:rFonts w:ascii="Times New Roman" w:hAnsi="Times New Roman" w:cs="Times New Roman"/>
                <w:color w:val="000000" w:themeColor="text1"/>
                <w:sz w:val="22"/>
                <w:szCs w:val="22"/>
              </w:rPr>
              <w:t>K</w:t>
            </w:r>
            <w:r w:rsidR="00F627E5" w:rsidRPr="00AB0A8E">
              <w:rPr>
                <w:rFonts w:ascii="Times New Roman" w:hAnsi="Times New Roman" w:cs="Times New Roman"/>
                <w:color w:val="000000" w:themeColor="text1"/>
                <w:sz w:val="22"/>
                <w:szCs w:val="22"/>
              </w:rPr>
              <w:t xml:space="preserve">arta sieciowa </w:t>
            </w:r>
            <w:r w:rsidR="00F627E5" w:rsidRPr="00AB0A8E">
              <w:rPr>
                <w:rFonts w:ascii="Times New Roman" w:hAnsi="Times New Roman" w:cs="Times New Roman"/>
                <w:sz w:val="22"/>
                <w:szCs w:val="22"/>
              </w:rPr>
              <w:t>Xerox 497K14820</w:t>
            </w:r>
            <w:r w:rsidR="00B57621">
              <w:rPr>
                <w:rFonts w:ascii="Times New Roman" w:hAnsi="Times New Roman" w:cs="Times New Roman"/>
                <w:sz w:val="22"/>
                <w:szCs w:val="22"/>
              </w:rPr>
              <w:t>.</w:t>
            </w:r>
          </w:p>
        </w:tc>
      </w:tr>
      <w:tr w:rsidR="00F627E5" w:rsidRPr="00AB0A8E" w:rsidTr="003E07E8">
        <w:trPr>
          <w:trHeight w:val="567"/>
          <w:jc w:val="center"/>
        </w:trPr>
        <w:tc>
          <w:tcPr>
            <w:tcW w:w="769" w:type="dxa"/>
            <w:vAlign w:val="center"/>
          </w:tcPr>
          <w:p w:rsidR="00F627E5" w:rsidRPr="00AB0A8E" w:rsidRDefault="00F627E5" w:rsidP="00F627E5">
            <w:pPr>
              <w:pStyle w:val="Domylnie"/>
              <w:jc w:val="center"/>
              <w:rPr>
                <w:rFonts w:ascii="Times New Roman" w:hAnsi="Times New Roman" w:cs="Times New Roman"/>
                <w:sz w:val="22"/>
                <w:szCs w:val="22"/>
              </w:rPr>
            </w:pPr>
            <w:r w:rsidRPr="00AB0A8E">
              <w:rPr>
                <w:rFonts w:ascii="Times New Roman" w:hAnsi="Times New Roman" w:cs="Times New Roman"/>
                <w:sz w:val="22"/>
                <w:szCs w:val="22"/>
              </w:rPr>
              <w:t>2</w:t>
            </w:r>
          </w:p>
        </w:tc>
        <w:tc>
          <w:tcPr>
            <w:tcW w:w="9072" w:type="dxa"/>
            <w:shd w:val="clear" w:color="auto" w:fill="auto"/>
            <w:vAlign w:val="center"/>
          </w:tcPr>
          <w:p w:rsidR="00F627E5" w:rsidRPr="00AB0A8E" w:rsidRDefault="00F627E5" w:rsidP="006A1ECD">
            <w:pPr>
              <w:pStyle w:val="Domylnie"/>
              <w:ind w:left="57"/>
              <w:rPr>
                <w:rFonts w:ascii="Times New Roman" w:hAnsi="Times New Roman" w:cs="Times New Roman"/>
                <w:sz w:val="22"/>
                <w:szCs w:val="22"/>
              </w:rPr>
            </w:pPr>
            <w:r w:rsidRPr="00AB0A8E">
              <w:rPr>
                <w:rFonts w:ascii="Times New Roman" w:hAnsi="Times New Roman" w:cs="Times New Roman"/>
                <w:b/>
                <w:sz w:val="22"/>
                <w:szCs w:val="22"/>
              </w:rPr>
              <w:t>Gwarancja</w:t>
            </w:r>
            <w:r w:rsidRPr="00AB0A8E">
              <w:rPr>
                <w:rFonts w:ascii="Times New Roman" w:hAnsi="Times New Roman" w:cs="Times New Roman"/>
                <w:sz w:val="22"/>
                <w:szCs w:val="22"/>
              </w:rPr>
              <w:t xml:space="preserve">: </w:t>
            </w:r>
            <w:r w:rsidR="00B57621" w:rsidRPr="00891296">
              <w:rPr>
                <w:rFonts w:ascii="Times New Roman" w:hAnsi="Times New Roman" w:cs="Times New Roman"/>
                <w:sz w:val="22"/>
                <w:szCs w:val="22"/>
              </w:rPr>
              <w:t>minimum</w:t>
            </w:r>
            <w:r w:rsidR="00B57621">
              <w:rPr>
                <w:rFonts w:ascii="Times New Roman" w:hAnsi="Times New Roman" w:cs="Times New Roman"/>
                <w:sz w:val="22"/>
                <w:szCs w:val="22"/>
              </w:rPr>
              <w:t xml:space="preserve"> </w:t>
            </w:r>
            <w:r w:rsidRPr="00AB0A8E">
              <w:rPr>
                <w:rFonts w:ascii="Times New Roman" w:hAnsi="Times New Roman" w:cs="Times New Roman"/>
                <w:sz w:val="22"/>
                <w:szCs w:val="22"/>
              </w:rPr>
              <w:t>12 miesięcy</w:t>
            </w:r>
            <w:r w:rsidR="00B57621">
              <w:rPr>
                <w:rFonts w:ascii="Times New Roman" w:hAnsi="Times New Roman" w:cs="Times New Roman"/>
                <w:sz w:val="22"/>
                <w:szCs w:val="22"/>
              </w:rPr>
              <w:t>.</w:t>
            </w:r>
          </w:p>
        </w:tc>
      </w:tr>
    </w:tbl>
    <w:p w:rsidR="001E5573" w:rsidRPr="007E65E6" w:rsidRDefault="001E5573">
      <w:pPr>
        <w:rPr>
          <w:rFonts w:ascii="Times New Roman" w:hAnsi="Times New Roman" w:cs="Times New Roman"/>
          <w:sz w:val="32"/>
          <w:szCs w:val="32"/>
        </w:rPr>
      </w:pPr>
    </w:p>
    <w:tbl>
      <w:tblPr>
        <w:tblW w:w="9878" w:type="dxa"/>
        <w:jc w:val="center"/>
        <w:tblInd w:w="26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29"/>
        <w:gridCol w:w="9049"/>
      </w:tblGrid>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BFBFBF"/>
            <w:tcMar>
              <w:left w:w="103" w:type="dxa"/>
            </w:tcMar>
            <w:vAlign w:val="center"/>
          </w:tcPr>
          <w:p w:rsidR="002F310A" w:rsidRPr="00AB0A8E" w:rsidRDefault="002F310A" w:rsidP="0022140D">
            <w:pPr>
              <w:pStyle w:val="Normal1"/>
              <w:tabs>
                <w:tab w:val="left" w:pos="708"/>
                <w:tab w:val="left" w:pos="1416"/>
              </w:tabs>
              <w:jc w:val="center"/>
              <w:rPr>
                <w:b/>
                <w:sz w:val="22"/>
                <w:szCs w:val="22"/>
                <w:lang w:val="pl-PL"/>
              </w:rPr>
            </w:pPr>
            <w:r w:rsidRPr="00AB0A8E">
              <w:rPr>
                <w:b/>
                <w:sz w:val="22"/>
                <w:szCs w:val="22"/>
                <w:lang w:val="pl-PL"/>
              </w:rPr>
              <w:t>L.p.</w:t>
            </w:r>
          </w:p>
        </w:tc>
        <w:tc>
          <w:tcPr>
            <w:tcW w:w="9049"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2F310A" w:rsidRPr="00AB0A8E" w:rsidRDefault="002F310A" w:rsidP="0022140D">
            <w:pPr>
              <w:pStyle w:val="Normal1"/>
              <w:tabs>
                <w:tab w:val="left" w:pos="849"/>
                <w:tab w:val="left" w:pos="1557"/>
              </w:tabs>
              <w:ind w:left="141"/>
              <w:jc w:val="center"/>
              <w:rPr>
                <w:b/>
                <w:sz w:val="22"/>
                <w:szCs w:val="22"/>
                <w:lang w:val="pl-PL"/>
              </w:rPr>
            </w:pPr>
            <w:r w:rsidRPr="00AB0A8E">
              <w:rPr>
                <w:b/>
                <w:sz w:val="22"/>
                <w:szCs w:val="22"/>
                <w:lang w:val="pl-PL"/>
              </w:rPr>
              <w:t>Parametry wymagane</w:t>
            </w:r>
          </w:p>
        </w:tc>
      </w:tr>
      <w:tr w:rsidR="002F310A" w:rsidRPr="00AB0A8E" w:rsidTr="007E65E6">
        <w:trPr>
          <w:trHeight w:val="567"/>
          <w:jc w:val="center"/>
        </w:trPr>
        <w:tc>
          <w:tcPr>
            <w:tcW w:w="9878"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2F310A" w:rsidRPr="00AB0A8E" w:rsidRDefault="002F310A" w:rsidP="00EB4698">
            <w:pPr>
              <w:pStyle w:val="Akapitzlist"/>
              <w:numPr>
                <w:ilvl w:val="0"/>
                <w:numId w:val="7"/>
              </w:numPr>
              <w:spacing w:line="240" w:lineRule="atLeast"/>
              <w:ind w:left="568" w:hanging="284"/>
              <w:rPr>
                <w:rFonts w:ascii="Times New Roman" w:hAnsi="Times New Roman"/>
                <w:b/>
                <w:sz w:val="22"/>
                <w:szCs w:val="22"/>
              </w:rPr>
            </w:pPr>
            <w:r w:rsidRPr="00AB0A8E">
              <w:rPr>
                <w:rFonts w:ascii="Times New Roman" w:hAnsi="Times New Roman"/>
                <w:b/>
                <w:sz w:val="22"/>
                <w:szCs w:val="22"/>
              </w:rPr>
              <w:t xml:space="preserve">Dysk zewnętrzny, przenośny 1TB USB3 2,5”– 8 szt. </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bCs/>
                <w:color w:val="000000"/>
                <w:sz w:val="22"/>
                <w:szCs w:val="22"/>
              </w:rPr>
            </w:pPr>
            <w:r w:rsidRPr="00AB0A8E">
              <w:rPr>
                <w:rFonts w:ascii="Times New Roman" w:hAnsi="Times New Roman"/>
                <w:bCs/>
                <w:color w:val="000000"/>
                <w:sz w:val="22"/>
                <w:szCs w:val="22"/>
              </w:rPr>
              <w:t>1</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ind w:left="57"/>
              <w:rPr>
                <w:rFonts w:ascii="Times New Roman" w:hAnsi="Times New Roman" w:cs="Times New Roman"/>
                <w:sz w:val="22"/>
                <w:szCs w:val="22"/>
              </w:rPr>
            </w:pPr>
            <w:r w:rsidRPr="00AB0A8E">
              <w:rPr>
                <w:rFonts w:ascii="Times New Roman" w:hAnsi="Times New Roman" w:cs="Times New Roman"/>
                <w:b/>
                <w:bCs/>
                <w:sz w:val="22"/>
                <w:szCs w:val="22"/>
              </w:rPr>
              <w:t>Typ obudowy</w:t>
            </w:r>
            <w:r w:rsidRPr="00AB0A8E">
              <w:rPr>
                <w:rFonts w:ascii="Times New Roman" w:hAnsi="Times New Roman" w:cs="Times New Roman"/>
                <w:sz w:val="22"/>
                <w:szCs w:val="22"/>
              </w:rPr>
              <w:t xml:space="preserve"> – zewnętrzny.</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sz w:val="22"/>
                <w:szCs w:val="22"/>
              </w:rPr>
            </w:pPr>
            <w:r w:rsidRPr="00AB0A8E">
              <w:rPr>
                <w:rFonts w:ascii="Times New Roman" w:hAnsi="Times New Roman"/>
                <w:sz w:val="22"/>
                <w:szCs w:val="22"/>
              </w:rPr>
              <w:t>2</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ind w:left="57"/>
              <w:rPr>
                <w:rFonts w:ascii="Times New Roman" w:hAnsi="Times New Roman" w:cs="Times New Roman"/>
                <w:sz w:val="22"/>
                <w:szCs w:val="22"/>
              </w:rPr>
            </w:pPr>
            <w:r w:rsidRPr="00AB0A8E">
              <w:rPr>
                <w:rFonts w:ascii="Times New Roman" w:hAnsi="Times New Roman" w:cs="Times New Roman"/>
                <w:b/>
                <w:bCs/>
                <w:sz w:val="22"/>
                <w:szCs w:val="22"/>
              </w:rPr>
              <w:t>Pojemność</w:t>
            </w:r>
            <w:r w:rsidRPr="00AB0A8E">
              <w:rPr>
                <w:rFonts w:ascii="Times New Roman" w:hAnsi="Times New Roman" w:cs="Times New Roman"/>
                <w:sz w:val="22"/>
                <w:szCs w:val="22"/>
              </w:rPr>
              <w:t xml:space="preserve"> – 1TB.</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bCs/>
                <w:color w:val="000000"/>
                <w:sz w:val="22"/>
                <w:szCs w:val="22"/>
              </w:rPr>
            </w:pPr>
            <w:r w:rsidRPr="00AB0A8E">
              <w:rPr>
                <w:rFonts w:ascii="Times New Roman" w:hAnsi="Times New Roman"/>
                <w:bCs/>
                <w:color w:val="000000"/>
                <w:sz w:val="22"/>
                <w:szCs w:val="22"/>
              </w:rPr>
              <w:t>3</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ind w:left="57"/>
              <w:rPr>
                <w:rFonts w:ascii="Times New Roman" w:hAnsi="Times New Roman" w:cs="Times New Roman"/>
                <w:sz w:val="22"/>
                <w:szCs w:val="22"/>
              </w:rPr>
            </w:pPr>
            <w:r w:rsidRPr="00AB0A8E">
              <w:rPr>
                <w:rFonts w:ascii="Times New Roman" w:hAnsi="Times New Roman" w:cs="Times New Roman"/>
                <w:b/>
                <w:sz w:val="22"/>
                <w:szCs w:val="22"/>
              </w:rPr>
              <w:t>Interfejs</w:t>
            </w:r>
            <w:r w:rsidRPr="00AB0A8E">
              <w:rPr>
                <w:rFonts w:ascii="Times New Roman" w:hAnsi="Times New Roman" w:cs="Times New Roman"/>
                <w:sz w:val="22"/>
                <w:szCs w:val="22"/>
              </w:rPr>
              <w:t xml:space="preserve"> – USB 3.0.</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bCs/>
                <w:color w:val="000000"/>
                <w:sz w:val="22"/>
                <w:szCs w:val="22"/>
              </w:rPr>
            </w:pPr>
            <w:r w:rsidRPr="00AB0A8E">
              <w:rPr>
                <w:rFonts w:ascii="Times New Roman" w:hAnsi="Times New Roman"/>
                <w:bCs/>
                <w:color w:val="000000"/>
                <w:sz w:val="22"/>
                <w:szCs w:val="22"/>
              </w:rPr>
              <w:t>4</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ind w:left="57"/>
              <w:rPr>
                <w:rFonts w:ascii="Times New Roman" w:hAnsi="Times New Roman" w:cs="Times New Roman"/>
                <w:sz w:val="22"/>
                <w:szCs w:val="22"/>
              </w:rPr>
            </w:pPr>
            <w:r w:rsidRPr="00AB0A8E">
              <w:rPr>
                <w:rFonts w:ascii="Times New Roman" w:hAnsi="Times New Roman" w:cs="Times New Roman"/>
                <w:b/>
                <w:sz w:val="22"/>
                <w:szCs w:val="22"/>
              </w:rPr>
              <w:t>Wielkość dysku</w:t>
            </w:r>
            <w:r w:rsidRPr="00AB0A8E">
              <w:rPr>
                <w:rFonts w:ascii="Times New Roman" w:hAnsi="Times New Roman" w:cs="Times New Roman"/>
                <w:sz w:val="22"/>
                <w:szCs w:val="22"/>
              </w:rPr>
              <w:t xml:space="preserve"> – 2.5 cala.</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bCs/>
                <w:color w:val="000000"/>
                <w:sz w:val="22"/>
                <w:szCs w:val="22"/>
              </w:rPr>
            </w:pPr>
            <w:r w:rsidRPr="00AB0A8E">
              <w:rPr>
                <w:rFonts w:ascii="Times New Roman" w:hAnsi="Times New Roman"/>
                <w:bCs/>
                <w:color w:val="000000"/>
                <w:sz w:val="22"/>
                <w:szCs w:val="22"/>
              </w:rPr>
              <w:t>5</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widowControl/>
              <w:shd w:val="clear" w:color="auto" w:fill="FFFFFF"/>
              <w:suppressAutoHyphens w:val="0"/>
              <w:spacing w:line="285" w:lineRule="atLeast"/>
              <w:ind w:left="57"/>
              <w:rPr>
                <w:rFonts w:ascii="Times New Roman" w:hAnsi="Times New Roman" w:cs="Times New Roman"/>
                <w:sz w:val="22"/>
                <w:szCs w:val="22"/>
              </w:rPr>
            </w:pPr>
            <w:r w:rsidRPr="00AB0A8E">
              <w:rPr>
                <w:rFonts w:ascii="Times New Roman" w:hAnsi="Times New Roman" w:cs="Times New Roman"/>
                <w:b/>
                <w:bCs/>
                <w:color w:val="000000"/>
                <w:sz w:val="22"/>
                <w:szCs w:val="22"/>
              </w:rPr>
              <w:t>Prędkość transmisji danych</w:t>
            </w:r>
            <w:r w:rsidRPr="00AB0A8E">
              <w:rPr>
                <w:rFonts w:ascii="Times New Roman" w:hAnsi="Times New Roman" w:cs="Times New Roman"/>
                <w:bCs/>
                <w:color w:val="000000"/>
                <w:sz w:val="22"/>
                <w:szCs w:val="22"/>
              </w:rPr>
              <w:t xml:space="preserve"> – </w:t>
            </w:r>
            <w:r w:rsidR="00B57621" w:rsidRPr="00891296">
              <w:rPr>
                <w:rFonts w:ascii="Times New Roman" w:hAnsi="Times New Roman" w:cs="Times New Roman"/>
                <w:bCs/>
                <w:color w:val="000000"/>
                <w:sz w:val="22"/>
                <w:szCs w:val="22"/>
              </w:rPr>
              <w:t>minimum</w:t>
            </w:r>
            <w:r w:rsidR="00B57621">
              <w:rPr>
                <w:rFonts w:ascii="Times New Roman" w:hAnsi="Times New Roman" w:cs="Times New Roman"/>
                <w:bCs/>
                <w:color w:val="000000"/>
                <w:sz w:val="22"/>
                <w:szCs w:val="22"/>
              </w:rPr>
              <w:t xml:space="preserve"> </w:t>
            </w:r>
            <w:r w:rsidRPr="00AB0A8E">
              <w:rPr>
                <w:rFonts w:ascii="Times New Roman" w:hAnsi="Times New Roman" w:cs="Times New Roman"/>
                <w:bCs/>
                <w:color w:val="000000"/>
                <w:sz w:val="22"/>
                <w:szCs w:val="22"/>
              </w:rPr>
              <w:t>4.8</w:t>
            </w:r>
            <w:r w:rsidR="006A1ECD">
              <w:rPr>
                <w:rFonts w:ascii="Times New Roman" w:hAnsi="Times New Roman" w:cs="Times New Roman"/>
                <w:bCs/>
                <w:color w:val="000000"/>
                <w:sz w:val="22"/>
                <w:szCs w:val="22"/>
              </w:rPr>
              <w:t xml:space="preserve"> </w:t>
            </w:r>
            <w:proofErr w:type="spellStart"/>
            <w:r w:rsidRPr="00AB0A8E">
              <w:rPr>
                <w:rFonts w:ascii="Times New Roman" w:hAnsi="Times New Roman" w:cs="Times New Roman"/>
                <w:bCs/>
                <w:color w:val="000000"/>
                <w:sz w:val="22"/>
                <w:szCs w:val="22"/>
              </w:rPr>
              <w:t>Gb</w:t>
            </w:r>
            <w:proofErr w:type="spellEnd"/>
            <w:r w:rsidRPr="00AB0A8E">
              <w:rPr>
                <w:rFonts w:ascii="Times New Roman" w:hAnsi="Times New Roman" w:cs="Times New Roman"/>
                <w:bCs/>
                <w:color w:val="000000"/>
                <w:sz w:val="22"/>
                <w:szCs w:val="22"/>
              </w:rPr>
              <w:t>/s.</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bCs/>
                <w:color w:val="000000"/>
                <w:sz w:val="22"/>
                <w:szCs w:val="22"/>
              </w:rPr>
            </w:pPr>
            <w:r w:rsidRPr="00AB0A8E">
              <w:rPr>
                <w:rFonts w:ascii="Times New Roman" w:hAnsi="Times New Roman"/>
                <w:bCs/>
                <w:color w:val="000000"/>
                <w:sz w:val="22"/>
                <w:szCs w:val="22"/>
              </w:rPr>
              <w:lastRenderedPageBreak/>
              <w:t>6</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widowControl/>
              <w:shd w:val="clear" w:color="auto" w:fill="FFFFFF"/>
              <w:suppressAutoHyphens w:val="0"/>
              <w:spacing w:line="285" w:lineRule="atLeast"/>
              <w:ind w:left="57"/>
              <w:rPr>
                <w:rFonts w:ascii="Times New Roman" w:hAnsi="Times New Roman" w:cs="Times New Roman"/>
                <w:bCs/>
                <w:sz w:val="22"/>
                <w:szCs w:val="22"/>
              </w:rPr>
            </w:pPr>
            <w:r w:rsidRPr="00AB0A8E">
              <w:rPr>
                <w:rFonts w:ascii="Times New Roman" w:hAnsi="Times New Roman" w:cs="Times New Roman"/>
                <w:b/>
                <w:bCs/>
                <w:sz w:val="22"/>
                <w:szCs w:val="22"/>
              </w:rPr>
              <w:t xml:space="preserve">Norma: </w:t>
            </w:r>
            <w:r w:rsidR="00891296" w:rsidRPr="00891296">
              <w:rPr>
                <w:rFonts w:ascii="Times New Roman" w:hAnsi="Times New Roman" w:cs="Times New Roman"/>
                <w:bCs/>
                <w:sz w:val="22"/>
                <w:szCs w:val="22"/>
              </w:rPr>
              <w:t xml:space="preserve">minimum </w:t>
            </w:r>
            <w:r w:rsidRPr="00AB0A8E">
              <w:rPr>
                <w:rFonts w:ascii="Times New Roman" w:hAnsi="Times New Roman" w:cs="Times New Roman"/>
                <w:bCs/>
                <w:sz w:val="22"/>
                <w:szCs w:val="22"/>
              </w:rPr>
              <w:t>IP68, MIL-STD-810G 516.6</w:t>
            </w:r>
            <w:r w:rsidR="006A1ECD">
              <w:rPr>
                <w:rFonts w:ascii="Times New Roman" w:hAnsi="Times New Roman" w:cs="Times New Roman"/>
                <w:bCs/>
                <w:sz w:val="22"/>
                <w:szCs w:val="22"/>
              </w:rPr>
              <w:t>.</w:t>
            </w:r>
          </w:p>
        </w:tc>
      </w:tr>
      <w:tr w:rsidR="002F310A" w:rsidRPr="00AB0A8E" w:rsidTr="007E65E6">
        <w:trPr>
          <w:trHeight w:val="567"/>
          <w:jc w:val="center"/>
        </w:trPr>
        <w:tc>
          <w:tcPr>
            <w:tcW w:w="829" w:type="dxa"/>
            <w:tcBorders>
              <w:top w:val="single" w:sz="4" w:space="0" w:color="000001"/>
              <w:left w:val="single" w:sz="4" w:space="0" w:color="000001"/>
              <w:bottom w:val="single" w:sz="4" w:space="0" w:color="000001"/>
            </w:tcBorders>
            <w:shd w:val="clear" w:color="auto" w:fill="auto"/>
            <w:tcMar>
              <w:left w:w="103" w:type="dxa"/>
            </w:tcMar>
            <w:vAlign w:val="center"/>
          </w:tcPr>
          <w:p w:rsidR="002F310A" w:rsidRPr="00AB0A8E" w:rsidRDefault="002F310A" w:rsidP="0022140D">
            <w:pPr>
              <w:pStyle w:val="Akapitzlist"/>
              <w:spacing w:line="240" w:lineRule="atLeast"/>
              <w:ind w:left="0"/>
              <w:jc w:val="center"/>
              <w:rPr>
                <w:rFonts w:ascii="Times New Roman" w:hAnsi="Times New Roman"/>
                <w:bCs/>
                <w:color w:val="000000"/>
                <w:sz w:val="22"/>
                <w:szCs w:val="22"/>
              </w:rPr>
            </w:pPr>
            <w:r w:rsidRPr="00AB0A8E">
              <w:rPr>
                <w:rFonts w:ascii="Times New Roman" w:hAnsi="Times New Roman"/>
                <w:bCs/>
                <w:color w:val="000000"/>
                <w:sz w:val="22"/>
                <w:szCs w:val="22"/>
              </w:rPr>
              <w:t>7</w:t>
            </w:r>
          </w:p>
        </w:tc>
        <w:tc>
          <w:tcPr>
            <w:tcW w:w="90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310A" w:rsidRPr="00AB0A8E" w:rsidRDefault="002F310A" w:rsidP="006A1ECD">
            <w:pPr>
              <w:widowControl/>
              <w:shd w:val="clear" w:color="auto" w:fill="FFFFFF"/>
              <w:suppressAutoHyphens w:val="0"/>
              <w:spacing w:line="285" w:lineRule="atLeast"/>
              <w:ind w:left="57"/>
              <w:rPr>
                <w:rFonts w:ascii="Times New Roman" w:hAnsi="Times New Roman" w:cs="Times New Roman"/>
                <w:sz w:val="22"/>
                <w:szCs w:val="22"/>
              </w:rPr>
            </w:pPr>
            <w:r w:rsidRPr="00AB0A8E">
              <w:rPr>
                <w:rFonts w:ascii="Times New Roman" w:hAnsi="Times New Roman" w:cs="Times New Roman"/>
                <w:b/>
                <w:bCs/>
                <w:color w:val="000000"/>
                <w:sz w:val="22"/>
                <w:szCs w:val="22"/>
              </w:rPr>
              <w:t>Gwarancja</w:t>
            </w:r>
            <w:r w:rsidRPr="00AB0A8E">
              <w:rPr>
                <w:rFonts w:ascii="Times New Roman" w:hAnsi="Times New Roman" w:cs="Times New Roman"/>
                <w:bCs/>
                <w:color w:val="000000"/>
                <w:sz w:val="22"/>
                <w:szCs w:val="22"/>
              </w:rPr>
              <w:t xml:space="preserve"> – </w:t>
            </w:r>
            <w:r w:rsidRPr="00AB0A8E">
              <w:rPr>
                <w:rFonts w:ascii="Times New Roman" w:eastAsia="Times New Roman" w:hAnsi="Times New Roman" w:cs="Times New Roman"/>
                <w:sz w:val="22"/>
                <w:szCs w:val="22"/>
                <w:lang w:eastAsia="pl-PL" w:bidi="ar-SA"/>
              </w:rPr>
              <w:t>minimum</w:t>
            </w:r>
            <w:r w:rsidRPr="00AB0A8E">
              <w:rPr>
                <w:rFonts w:ascii="Times New Roman" w:hAnsi="Times New Roman" w:cs="Times New Roman"/>
                <w:color w:val="000000"/>
                <w:sz w:val="22"/>
                <w:szCs w:val="22"/>
              </w:rPr>
              <w:t xml:space="preserve"> 36 miesięcy.</w:t>
            </w:r>
          </w:p>
        </w:tc>
      </w:tr>
    </w:tbl>
    <w:p w:rsidR="007E65E6" w:rsidRPr="007E65E6" w:rsidRDefault="007E65E6">
      <w:pPr>
        <w:rPr>
          <w:sz w:val="32"/>
          <w:szCs w:val="32"/>
        </w:rPr>
      </w:pPr>
    </w:p>
    <w:tbl>
      <w:tblPr>
        <w:tblW w:w="9957" w:type="dxa"/>
        <w:tblInd w:w="-323"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52"/>
        <w:gridCol w:w="9105"/>
      </w:tblGrid>
      <w:tr w:rsidR="00B70F45" w:rsidRPr="00AB0A8E" w:rsidTr="007E65E6">
        <w:trPr>
          <w:trHeight w:val="567"/>
        </w:trPr>
        <w:tc>
          <w:tcPr>
            <w:tcW w:w="852" w:type="dxa"/>
            <w:tcBorders>
              <w:top w:val="single" w:sz="4" w:space="0" w:color="000001"/>
              <w:left w:val="single" w:sz="4" w:space="0" w:color="000001"/>
              <w:bottom w:val="single" w:sz="4" w:space="0" w:color="000001"/>
            </w:tcBorders>
            <w:shd w:val="clear" w:color="auto" w:fill="BFBFBF"/>
            <w:tcMar>
              <w:left w:w="103" w:type="dxa"/>
            </w:tcMar>
            <w:vAlign w:val="center"/>
          </w:tcPr>
          <w:p w:rsidR="00B70F45" w:rsidRPr="00AB0A8E" w:rsidRDefault="001E5573">
            <w:pPr>
              <w:snapToGrid w:val="0"/>
              <w:spacing w:line="240" w:lineRule="atLeast"/>
              <w:ind w:left="-108"/>
              <w:jc w:val="center"/>
              <w:rPr>
                <w:rFonts w:ascii="Times New Roman" w:hAnsi="Times New Roman" w:cs="Times New Roman"/>
                <w:b/>
                <w:sz w:val="22"/>
                <w:szCs w:val="22"/>
              </w:rPr>
            </w:pPr>
            <w:r w:rsidRPr="00AB0A8E">
              <w:rPr>
                <w:rFonts w:ascii="Times New Roman" w:hAnsi="Times New Roman" w:cs="Times New Roman"/>
                <w:b/>
                <w:sz w:val="22"/>
                <w:szCs w:val="22"/>
              </w:rPr>
              <w:t>L.p.</w:t>
            </w:r>
          </w:p>
        </w:tc>
        <w:tc>
          <w:tcPr>
            <w:tcW w:w="9105"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B70F45" w:rsidRPr="00AB0A8E" w:rsidRDefault="001E5573">
            <w:pPr>
              <w:snapToGrid w:val="0"/>
              <w:spacing w:line="240" w:lineRule="atLeast"/>
              <w:jc w:val="center"/>
              <w:rPr>
                <w:rFonts w:ascii="Times New Roman" w:hAnsi="Times New Roman" w:cs="Times New Roman"/>
                <w:b/>
                <w:sz w:val="22"/>
                <w:szCs w:val="22"/>
              </w:rPr>
            </w:pPr>
            <w:r w:rsidRPr="00AB0A8E">
              <w:rPr>
                <w:rFonts w:ascii="Times New Roman" w:hAnsi="Times New Roman" w:cs="Times New Roman"/>
                <w:b/>
                <w:sz w:val="22"/>
                <w:szCs w:val="22"/>
              </w:rPr>
              <w:t>Parametry wymagane</w:t>
            </w:r>
          </w:p>
        </w:tc>
      </w:tr>
      <w:tr w:rsidR="00B70F45" w:rsidRPr="00AB0A8E" w:rsidTr="007E65E6">
        <w:trPr>
          <w:trHeight w:val="567"/>
        </w:trPr>
        <w:tc>
          <w:tcPr>
            <w:tcW w:w="9957"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B70F45" w:rsidRPr="00AB0A8E" w:rsidRDefault="001E5573" w:rsidP="00891296">
            <w:pPr>
              <w:pStyle w:val="Akapitzlist"/>
              <w:numPr>
                <w:ilvl w:val="0"/>
                <w:numId w:val="7"/>
              </w:numPr>
              <w:spacing w:line="240" w:lineRule="atLeast"/>
              <w:ind w:left="568" w:hanging="284"/>
              <w:rPr>
                <w:rFonts w:ascii="Times New Roman" w:hAnsi="Times New Roman"/>
                <w:sz w:val="22"/>
                <w:szCs w:val="22"/>
              </w:rPr>
            </w:pPr>
            <w:r w:rsidRPr="00AB0A8E">
              <w:rPr>
                <w:rFonts w:ascii="Times New Roman" w:hAnsi="Times New Roman"/>
                <w:b/>
                <w:bCs/>
                <w:sz w:val="22"/>
                <w:szCs w:val="22"/>
                <w:lang w:eastAsia="pl-PL"/>
              </w:rPr>
              <w:t xml:space="preserve">Oprogramowanie – pakiet biurowy – 1 szt. </w:t>
            </w:r>
          </w:p>
        </w:tc>
      </w:tr>
      <w:tr w:rsidR="00B70F45" w:rsidRPr="00AB0A8E" w:rsidTr="007E65E6">
        <w:trPr>
          <w:trHeight w:val="6494"/>
        </w:trPr>
        <w:tc>
          <w:tcPr>
            <w:tcW w:w="995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70F45" w:rsidRPr="00AB0A8E" w:rsidRDefault="001E5573" w:rsidP="006A1ECD">
            <w:pPr>
              <w:suppressAutoHyphens w:val="0"/>
              <w:snapToGrid w:val="0"/>
              <w:spacing w:line="240" w:lineRule="atLeast"/>
              <w:ind w:left="57"/>
              <w:jc w:val="both"/>
              <w:rPr>
                <w:rFonts w:ascii="Times New Roman" w:hAnsi="Times New Roman" w:cs="Times New Roman"/>
                <w:sz w:val="22"/>
                <w:szCs w:val="22"/>
              </w:rPr>
            </w:pPr>
            <w:r w:rsidRPr="00AB0A8E">
              <w:rPr>
                <w:rFonts w:ascii="Times New Roman" w:hAnsi="Times New Roman" w:cs="Times New Roman"/>
                <w:bCs/>
                <w:sz w:val="22"/>
                <w:szCs w:val="22"/>
                <w:lang w:eastAsia="pl-PL"/>
              </w:rPr>
              <w:t xml:space="preserve">Microsoft Office </w:t>
            </w:r>
            <w:r w:rsidRPr="00AB0A8E">
              <w:rPr>
                <w:rFonts w:ascii="Times New Roman" w:hAnsi="Times New Roman" w:cs="Times New Roman"/>
                <w:bCs/>
                <w:color w:val="000000"/>
                <w:sz w:val="22"/>
                <w:szCs w:val="22"/>
                <w:lang w:eastAsia="pl-PL"/>
              </w:rPr>
              <w:t xml:space="preserve">2016 </w:t>
            </w:r>
            <w:r w:rsidRPr="00AB0A8E">
              <w:rPr>
                <w:rFonts w:ascii="Times New Roman" w:hAnsi="Times New Roman" w:cs="Times New Roman"/>
                <w:bCs/>
                <w:sz w:val="22"/>
                <w:szCs w:val="22"/>
                <w:lang w:eastAsia="pl-PL"/>
              </w:rPr>
              <w:t>PL dla Użytkowników Domowych i Małych Firm PL; licencja nieograniczona czasowo (z oprogramowaniem Word, Excel, Outlook, PowerPoint) lub inne równoważne, charakteryzujące się następującymi parametrami:</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hAnsi="Times New Roman" w:cs="Times New Roman"/>
                <w:sz w:val="22"/>
                <w:szCs w:val="22"/>
                <w:lang w:eastAsia="pl-PL"/>
              </w:rPr>
            </w:pPr>
            <w:r w:rsidRPr="00AB0A8E">
              <w:rPr>
                <w:rFonts w:ascii="Times New Roman" w:hAnsi="Times New Roman" w:cs="Times New Roman"/>
                <w:sz w:val="22"/>
                <w:szCs w:val="22"/>
                <w:lang w:eastAsia="pl-PL"/>
              </w:rPr>
              <w:t>oprogramowanie musi zawierać: edytor tekstów, arkusz kalkulacyjny, program komunikacyjny zapewniający ujednolicone miejsce do zarządzania pocztą e-mail, kalendarzami, kontaktami, program do tworzenia prezentacji multimedialnych,</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hAnsi="Times New Roman" w:cs="Times New Roman"/>
                <w:sz w:val="22"/>
                <w:szCs w:val="22"/>
                <w:lang w:eastAsia="pl-PL"/>
              </w:rPr>
            </w:pPr>
            <w:r w:rsidRPr="00AB0A8E">
              <w:rPr>
                <w:rFonts w:ascii="Times New Roman" w:hAnsi="Times New Roman" w:cs="Times New Roman"/>
                <w:sz w:val="22"/>
                <w:szCs w:val="22"/>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hAnsi="Times New Roman" w:cs="Times New Roman"/>
                <w:sz w:val="22"/>
                <w:szCs w:val="22"/>
              </w:rPr>
            </w:pPr>
            <w:r w:rsidRPr="00AB0A8E">
              <w:rPr>
                <w:rFonts w:ascii="Times New Roman" w:hAnsi="Times New Roman" w:cs="Times New Roman"/>
                <w:sz w:val="22"/>
                <w:szCs w:val="22"/>
                <w:lang w:eastAsia="pl-PL"/>
              </w:rPr>
              <w:t>oprogramowanie musi być w pełni kompatybilne z aplikacjami Ministerstwa Finansów, w szc</w:t>
            </w:r>
            <w:r w:rsidR="005C4210">
              <w:rPr>
                <w:rFonts w:ascii="Times New Roman" w:hAnsi="Times New Roman" w:cs="Times New Roman"/>
                <w:sz w:val="22"/>
                <w:szCs w:val="22"/>
                <w:lang w:eastAsia="pl-PL"/>
              </w:rPr>
              <w:t xml:space="preserve">zególności BUZA oraz </w:t>
            </w:r>
            <w:r w:rsidRPr="00AB0A8E">
              <w:rPr>
                <w:rFonts w:ascii="Times New Roman" w:hAnsi="Times New Roman" w:cs="Times New Roman"/>
                <w:sz w:val="22"/>
                <w:szCs w:val="22"/>
                <w:lang w:eastAsia="pl-PL"/>
              </w:rPr>
              <w:t>Systemem Elektronicznego Zarządzania Dokumentacją (EZD) użytkowanym przez Zamawiającego</w:t>
            </w:r>
            <w:r w:rsidRPr="00AB0A8E">
              <w:rPr>
                <w:rStyle w:val="Pogrubienie"/>
                <w:rFonts w:ascii="Times New Roman" w:hAnsi="Times New Roman" w:cs="Times New Roman"/>
                <w:sz w:val="22"/>
                <w:szCs w:val="22"/>
              </w:rPr>
              <w:t>,</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hAnsi="Times New Roman" w:cs="Times New Roman"/>
                <w:sz w:val="22"/>
                <w:szCs w:val="22"/>
                <w:lang w:eastAsia="pl-PL"/>
              </w:rPr>
            </w:pPr>
            <w:r w:rsidRPr="00AB0A8E">
              <w:rPr>
                <w:rFonts w:ascii="Times New Roman" w:hAnsi="Times New Roman" w:cs="Times New Roman"/>
                <w:sz w:val="22"/>
                <w:szCs w:val="22"/>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hAnsi="Times New Roman" w:cs="Times New Roman"/>
                <w:sz w:val="22"/>
                <w:szCs w:val="22"/>
                <w:lang w:eastAsia="pl-PL"/>
              </w:rPr>
            </w:pPr>
            <w:r w:rsidRPr="00AB0A8E">
              <w:rPr>
                <w:rFonts w:ascii="Times New Roman" w:hAnsi="Times New Roman" w:cs="Times New Roman"/>
                <w:sz w:val="22"/>
                <w:szCs w:val="22"/>
                <w:lang w:eastAsia="pl-PL"/>
              </w:rPr>
              <w:t>prawa licencyjne nie mogą ograniczać możliwości wykorzystania oprogramowania przez pracowników zamawiającego,</w:t>
            </w:r>
          </w:p>
          <w:p w:rsidR="00B70F45" w:rsidRPr="00891296" w:rsidRDefault="001E5573" w:rsidP="006A1ECD">
            <w:pPr>
              <w:numPr>
                <w:ilvl w:val="0"/>
                <w:numId w:val="33"/>
              </w:numPr>
              <w:suppressAutoHyphens w:val="0"/>
              <w:snapToGrid w:val="0"/>
              <w:spacing w:line="240" w:lineRule="atLeast"/>
              <w:ind w:left="341" w:hanging="284"/>
              <w:jc w:val="both"/>
              <w:rPr>
                <w:rFonts w:ascii="Times New Roman" w:hAnsi="Times New Roman" w:cs="Times New Roman"/>
                <w:bCs/>
                <w:sz w:val="22"/>
                <w:szCs w:val="22"/>
              </w:rPr>
            </w:pPr>
            <w:r w:rsidRPr="00891296">
              <w:rPr>
                <w:rFonts w:ascii="Times New Roman" w:hAnsi="Times New Roman" w:cs="Times New Roman"/>
                <w:bCs/>
                <w:sz w:val="22"/>
                <w:szCs w:val="22"/>
              </w:rPr>
              <w:t>warunki licencji nie mogą ograniczać możliwości przeniesienia jej na inny komputer zamawiającego po upływie 6 miesięcy od dnia instalacji/aktywacji danego oprogramowania. Licencjonowanie umożliwiające użytkowanie przez administrację rządową</w:t>
            </w:r>
            <w:r w:rsidR="00BB1612" w:rsidRPr="00891296">
              <w:rPr>
                <w:rFonts w:ascii="Times New Roman" w:hAnsi="Times New Roman" w:cs="Times New Roman"/>
                <w:bCs/>
                <w:sz w:val="22"/>
                <w:szCs w:val="22"/>
              </w:rPr>
              <w:t>,</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eastAsia="Times New Roman" w:hAnsi="Times New Roman" w:cs="Times New Roman"/>
                <w:sz w:val="22"/>
                <w:szCs w:val="22"/>
                <w:lang w:eastAsia="pl-PL" w:bidi="ar-SA"/>
              </w:rPr>
            </w:pPr>
            <w:r w:rsidRPr="00AB0A8E">
              <w:rPr>
                <w:rFonts w:ascii="Times New Roman" w:eastAsia="Times New Roman" w:hAnsi="Times New Roman" w:cs="Times New Roman"/>
                <w:sz w:val="22"/>
                <w:szCs w:val="22"/>
                <w:lang w:eastAsia="pl-PL" w:bidi="ar-SA"/>
              </w:rPr>
              <w:t>produkt musi być w 100% nowy, wcześniej nie rejestrowany,</w:t>
            </w:r>
          </w:p>
          <w:p w:rsidR="00B70F45" w:rsidRPr="00AB0A8E" w:rsidRDefault="001E5573" w:rsidP="006A1ECD">
            <w:pPr>
              <w:numPr>
                <w:ilvl w:val="0"/>
                <w:numId w:val="33"/>
              </w:numPr>
              <w:suppressAutoHyphens w:val="0"/>
              <w:snapToGrid w:val="0"/>
              <w:spacing w:line="240" w:lineRule="atLeast"/>
              <w:ind w:left="341" w:hanging="284"/>
              <w:jc w:val="both"/>
              <w:rPr>
                <w:rFonts w:ascii="Times New Roman" w:hAnsi="Times New Roman" w:cs="Times New Roman"/>
                <w:sz w:val="22"/>
                <w:szCs w:val="22"/>
              </w:rPr>
            </w:pPr>
            <w:r w:rsidRPr="00AB0A8E">
              <w:rPr>
                <w:rStyle w:val="Wyrnienie"/>
                <w:rFonts w:ascii="Times New Roman" w:hAnsi="Times New Roman" w:cs="Times New Roman"/>
                <w:i w:val="0"/>
                <w:sz w:val="22"/>
                <w:szCs w:val="22"/>
              </w:rPr>
              <w:t>produkt musi pochodzić z legalnego źródła.</w:t>
            </w:r>
          </w:p>
        </w:tc>
      </w:tr>
    </w:tbl>
    <w:p w:rsidR="00B70F45" w:rsidRPr="007E65E6" w:rsidRDefault="00B70F45">
      <w:pPr>
        <w:rPr>
          <w:rFonts w:ascii="Times New Roman" w:hAnsi="Times New Roman" w:cs="Times New Roman"/>
          <w:sz w:val="32"/>
          <w:szCs w:val="32"/>
        </w:rPr>
      </w:pPr>
    </w:p>
    <w:tbl>
      <w:tblPr>
        <w:tblW w:w="9962" w:type="dxa"/>
        <w:tblInd w:w="-32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52"/>
        <w:gridCol w:w="9110"/>
      </w:tblGrid>
      <w:tr w:rsidR="00DB24C5" w:rsidRPr="00AB0A8E" w:rsidTr="00E353C1">
        <w:trPr>
          <w:trHeight w:val="567"/>
        </w:trPr>
        <w:tc>
          <w:tcPr>
            <w:tcW w:w="852"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DB24C5" w:rsidRPr="00AB0A8E" w:rsidRDefault="00DB24C5" w:rsidP="00746C36">
            <w:pPr>
              <w:jc w:val="center"/>
              <w:rPr>
                <w:rFonts w:ascii="Times New Roman" w:hAnsi="Times New Roman" w:cs="Times New Roman"/>
                <w:b/>
                <w:sz w:val="22"/>
                <w:szCs w:val="22"/>
              </w:rPr>
            </w:pPr>
            <w:r w:rsidRPr="00AB0A8E">
              <w:rPr>
                <w:rFonts w:ascii="Times New Roman" w:hAnsi="Times New Roman" w:cs="Times New Roman"/>
                <w:b/>
                <w:sz w:val="22"/>
                <w:szCs w:val="22"/>
              </w:rPr>
              <w:t>Lp.</w:t>
            </w:r>
          </w:p>
        </w:tc>
        <w:tc>
          <w:tcPr>
            <w:tcW w:w="9110"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DB24C5" w:rsidRPr="00AB0A8E" w:rsidRDefault="00DB24C5" w:rsidP="00746C36">
            <w:pPr>
              <w:ind w:left="227"/>
              <w:jc w:val="center"/>
              <w:rPr>
                <w:rFonts w:ascii="Times New Roman" w:hAnsi="Times New Roman" w:cs="Times New Roman"/>
                <w:b/>
                <w:sz w:val="22"/>
                <w:szCs w:val="22"/>
              </w:rPr>
            </w:pPr>
            <w:r w:rsidRPr="00AB0A8E">
              <w:rPr>
                <w:rFonts w:ascii="Times New Roman" w:hAnsi="Times New Roman" w:cs="Times New Roman"/>
                <w:b/>
                <w:sz w:val="22"/>
                <w:szCs w:val="22"/>
              </w:rPr>
              <w:t>Parametry wymagane</w:t>
            </w:r>
          </w:p>
        </w:tc>
      </w:tr>
      <w:tr w:rsidR="00DB24C5" w:rsidRPr="00AB0A8E" w:rsidTr="00E353C1">
        <w:tblPrEx>
          <w:tblCellMar>
            <w:left w:w="93" w:type="dxa"/>
          </w:tblCellMar>
        </w:tblPrEx>
        <w:trPr>
          <w:trHeight w:val="567"/>
        </w:trPr>
        <w:tc>
          <w:tcPr>
            <w:tcW w:w="9962" w:type="dxa"/>
            <w:gridSpan w:val="2"/>
            <w:tcBorders>
              <w:top w:val="single" w:sz="4" w:space="0" w:color="000001"/>
              <w:left w:val="single" w:sz="4" w:space="0" w:color="000001"/>
              <w:bottom w:val="single" w:sz="4" w:space="0" w:color="000001"/>
              <w:right w:val="single" w:sz="4" w:space="0" w:color="000001"/>
            </w:tcBorders>
            <w:shd w:val="clear" w:color="auto" w:fill="BFBFBF"/>
            <w:tcMar>
              <w:left w:w="93" w:type="dxa"/>
            </w:tcMar>
            <w:vAlign w:val="center"/>
          </w:tcPr>
          <w:p w:rsidR="00DB24C5" w:rsidRPr="00AB0A8E" w:rsidRDefault="00F55FA8" w:rsidP="00891296">
            <w:pPr>
              <w:pStyle w:val="Akapitzlist"/>
              <w:numPr>
                <w:ilvl w:val="0"/>
                <w:numId w:val="7"/>
              </w:numPr>
              <w:ind w:left="568" w:hanging="284"/>
              <w:jc w:val="both"/>
              <w:rPr>
                <w:rFonts w:ascii="Times New Roman" w:hAnsi="Times New Roman"/>
                <w:sz w:val="22"/>
                <w:szCs w:val="22"/>
              </w:rPr>
            </w:pPr>
            <w:r w:rsidRPr="00AB0A8E">
              <w:rPr>
                <w:rFonts w:ascii="Times New Roman" w:hAnsi="Times New Roman"/>
                <w:b/>
                <w:color w:val="000000"/>
                <w:sz w:val="22"/>
                <w:szCs w:val="22"/>
              </w:rPr>
              <w:t>Przełącznik sieciowy</w:t>
            </w:r>
            <w:r w:rsidR="00DB24C5" w:rsidRPr="00AB0A8E">
              <w:rPr>
                <w:rFonts w:ascii="Times New Roman" w:hAnsi="Times New Roman"/>
                <w:b/>
                <w:color w:val="000000"/>
                <w:sz w:val="22"/>
                <w:szCs w:val="22"/>
              </w:rPr>
              <w:t xml:space="preserve"> niezarządzalny </w:t>
            </w:r>
            <w:r w:rsidR="00DB24C5" w:rsidRPr="00AB0A8E">
              <w:rPr>
                <w:rFonts w:ascii="Times New Roman" w:hAnsi="Times New Roman"/>
                <w:b/>
                <w:sz w:val="22"/>
                <w:szCs w:val="22"/>
              </w:rPr>
              <w:t>24</w:t>
            </w:r>
            <w:r w:rsidR="00DB24C5" w:rsidRPr="00AB0A8E">
              <w:rPr>
                <w:rFonts w:ascii="Times New Roman" w:hAnsi="Times New Roman"/>
                <w:b/>
                <w:color w:val="000000"/>
                <w:sz w:val="22"/>
                <w:szCs w:val="22"/>
              </w:rPr>
              <w:t xml:space="preserve"> porty </w:t>
            </w:r>
            <w:r w:rsidR="005379AA">
              <w:rPr>
                <w:rFonts w:ascii="Times New Roman" w:hAnsi="Times New Roman"/>
                <w:b/>
                <w:color w:val="000000"/>
                <w:sz w:val="22"/>
                <w:szCs w:val="22"/>
              </w:rPr>
              <w:t>–</w:t>
            </w:r>
            <w:r w:rsidR="00DB24C5" w:rsidRPr="00AB0A8E">
              <w:rPr>
                <w:rFonts w:ascii="Times New Roman" w:hAnsi="Times New Roman"/>
                <w:b/>
                <w:color w:val="000000"/>
                <w:sz w:val="22"/>
                <w:szCs w:val="22"/>
              </w:rPr>
              <w:t xml:space="preserve"> </w:t>
            </w:r>
            <w:r w:rsidR="00DB24C5" w:rsidRPr="005379AA">
              <w:rPr>
                <w:rFonts w:ascii="Times New Roman" w:hAnsi="Times New Roman"/>
                <w:b/>
                <w:sz w:val="22"/>
                <w:szCs w:val="22"/>
              </w:rPr>
              <w:t>2</w:t>
            </w:r>
            <w:r w:rsidR="005379AA">
              <w:rPr>
                <w:rFonts w:ascii="Times New Roman" w:hAnsi="Times New Roman"/>
                <w:b/>
                <w:color w:val="FF3333"/>
                <w:sz w:val="22"/>
                <w:szCs w:val="22"/>
              </w:rPr>
              <w:t xml:space="preserve"> </w:t>
            </w:r>
            <w:r w:rsidR="00DB24C5" w:rsidRPr="00AB0A8E">
              <w:rPr>
                <w:rFonts w:ascii="Times New Roman" w:hAnsi="Times New Roman"/>
                <w:b/>
                <w:color w:val="000000"/>
                <w:sz w:val="22"/>
                <w:szCs w:val="22"/>
              </w:rPr>
              <w:t xml:space="preserve">szt.  </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t>1</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DB24C5" w:rsidP="00BB1612">
            <w:pPr>
              <w:ind w:left="57"/>
              <w:rPr>
                <w:rFonts w:ascii="Times New Roman" w:hAnsi="Times New Roman" w:cs="Times New Roman"/>
                <w:sz w:val="22"/>
                <w:szCs w:val="22"/>
              </w:rPr>
            </w:pPr>
            <w:r w:rsidRPr="00AB0A8E">
              <w:rPr>
                <w:rFonts w:ascii="Times New Roman" w:hAnsi="Times New Roman" w:cs="Times New Roman"/>
                <w:b/>
                <w:bCs/>
                <w:sz w:val="22"/>
                <w:szCs w:val="22"/>
              </w:rPr>
              <w:t xml:space="preserve">Porty: </w:t>
            </w:r>
            <w:r w:rsidRPr="00AB0A8E">
              <w:rPr>
                <w:rFonts w:ascii="Times New Roman" w:hAnsi="Times New Roman" w:cs="Times New Roman"/>
                <w:sz w:val="22"/>
                <w:szCs w:val="22"/>
              </w:rPr>
              <w:t>min. 24 porty RJ45 10/100</w:t>
            </w:r>
            <w:r w:rsidRPr="00AB0A8E">
              <w:rPr>
                <w:rFonts w:ascii="Times New Roman" w:hAnsi="Times New Roman" w:cs="Times New Roman"/>
                <w:color w:val="FF3333"/>
                <w:sz w:val="22"/>
                <w:szCs w:val="22"/>
              </w:rPr>
              <w:t>/</w:t>
            </w:r>
            <w:r w:rsidRPr="00AB0A8E">
              <w:rPr>
                <w:rFonts w:ascii="Times New Roman" w:hAnsi="Times New Roman" w:cs="Times New Roman"/>
                <w:color w:val="000000" w:themeColor="text1"/>
                <w:sz w:val="22"/>
                <w:szCs w:val="22"/>
              </w:rPr>
              <w:t xml:space="preserve">1000 </w:t>
            </w:r>
            <w:proofErr w:type="spellStart"/>
            <w:r w:rsidRPr="00AB0A8E">
              <w:rPr>
                <w:rFonts w:ascii="Times New Roman" w:hAnsi="Times New Roman" w:cs="Times New Roman"/>
                <w:sz w:val="22"/>
                <w:szCs w:val="22"/>
              </w:rPr>
              <w:t>Mb</w:t>
            </w:r>
            <w:proofErr w:type="spellEnd"/>
            <w:r w:rsidRPr="00AB0A8E">
              <w:rPr>
                <w:rFonts w:ascii="Times New Roman" w:hAnsi="Times New Roman" w:cs="Times New Roman"/>
                <w:sz w:val="22"/>
                <w:szCs w:val="22"/>
              </w:rPr>
              <w:t>/s (automatyczna negocjacja szybkości połączeń, automat</w:t>
            </w:r>
            <w:r w:rsidR="00BB1612">
              <w:rPr>
                <w:rFonts w:ascii="Times New Roman" w:hAnsi="Times New Roman" w:cs="Times New Roman"/>
                <w:sz w:val="22"/>
                <w:szCs w:val="22"/>
              </w:rPr>
              <w:t xml:space="preserve">yczne </w:t>
            </w:r>
            <w:proofErr w:type="spellStart"/>
            <w:r w:rsidR="00BB1612">
              <w:rPr>
                <w:rFonts w:ascii="Times New Roman" w:hAnsi="Times New Roman" w:cs="Times New Roman"/>
                <w:sz w:val="22"/>
                <w:szCs w:val="22"/>
              </w:rPr>
              <w:t>krosowanie</w:t>
            </w:r>
            <w:proofErr w:type="spellEnd"/>
            <w:r w:rsidR="00BB1612">
              <w:rPr>
                <w:rFonts w:ascii="Times New Roman" w:hAnsi="Times New Roman" w:cs="Times New Roman"/>
                <w:sz w:val="22"/>
                <w:szCs w:val="22"/>
              </w:rPr>
              <w:t xml:space="preserve"> Auto MDI/MDIX).</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t>2</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DB24C5" w:rsidP="00BB1612">
            <w:pPr>
              <w:ind w:left="57"/>
              <w:rPr>
                <w:rFonts w:ascii="Times New Roman" w:hAnsi="Times New Roman" w:cs="Times New Roman"/>
                <w:sz w:val="22"/>
                <w:szCs w:val="22"/>
              </w:rPr>
            </w:pPr>
            <w:r w:rsidRPr="00AB0A8E">
              <w:rPr>
                <w:rFonts w:ascii="Times New Roman" w:hAnsi="Times New Roman" w:cs="Times New Roman"/>
                <w:b/>
                <w:bCs/>
                <w:sz w:val="22"/>
                <w:szCs w:val="22"/>
              </w:rPr>
              <w:t>Szybkość przełączania:</w:t>
            </w:r>
            <w:r w:rsidR="004D70EA">
              <w:rPr>
                <w:rFonts w:ascii="Times New Roman" w:hAnsi="Times New Roman" w:cs="Times New Roman"/>
                <w:sz w:val="22"/>
                <w:szCs w:val="22"/>
              </w:rPr>
              <w:t xml:space="preserve"> m</w:t>
            </w:r>
            <w:r w:rsidRPr="00AB0A8E">
              <w:rPr>
                <w:rFonts w:ascii="Times New Roman" w:hAnsi="Times New Roman" w:cs="Times New Roman"/>
                <w:sz w:val="22"/>
                <w:szCs w:val="22"/>
              </w:rPr>
              <w:t>in</w:t>
            </w:r>
            <w:r w:rsidR="004D70EA">
              <w:rPr>
                <w:rFonts w:ascii="Times New Roman" w:hAnsi="Times New Roman" w:cs="Times New Roman"/>
                <w:sz w:val="22"/>
                <w:szCs w:val="22"/>
              </w:rPr>
              <w:t>.</w:t>
            </w:r>
            <w:r w:rsidRPr="00AB0A8E">
              <w:rPr>
                <w:rFonts w:ascii="Times New Roman" w:hAnsi="Times New Roman" w:cs="Times New Roman"/>
                <w:sz w:val="22"/>
                <w:szCs w:val="22"/>
              </w:rPr>
              <w:t xml:space="preserve"> 80 </w:t>
            </w:r>
            <w:proofErr w:type="spellStart"/>
            <w:r w:rsidRPr="00AB0A8E">
              <w:rPr>
                <w:rFonts w:ascii="Times New Roman" w:hAnsi="Times New Roman" w:cs="Times New Roman"/>
                <w:sz w:val="22"/>
                <w:szCs w:val="22"/>
              </w:rPr>
              <w:t>Gb</w:t>
            </w:r>
            <w:proofErr w:type="spellEnd"/>
            <w:r w:rsidRPr="00AB0A8E">
              <w:rPr>
                <w:rFonts w:ascii="Times New Roman" w:hAnsi="Times New Roman" w:cs="Times New Roman"/>
                <w:sz w:val="22"/>
                <w:szCs w:val="22"/>
              </w:rPr>
              <w:t>/s</w:t>
            </w:r>
            <w:r w:rsidR="00BB1612">
              <w:rPr>
                <w:rFonts w:ascii="Times New Roman" w:hAnsi="Times New Roman" w:cs="Times New Roman"/>
                <w:sz w:val="22"/>
                <w:szCs w:val="22"/>
              </w:rPr>
              <w:t>.</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t>3</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DB24C5" w:rsidP="00BB1612">
            <w:pPr>
              <w:ind w:left="57"/>
              <w:rPr>
                <w:rFonts w:ascii="Times New Roman" w:hAnsi="Times New Roman" w:cs="Times New Roman"/>
                <w:sz w:val="22"/>
                <w:szCs w:val="22"/>
              </w:rPr>
            </w:pPr>
            <w:r w:rsidRPr="00AB0A8E">
              <w:rPr>
                <w:rFonts w:ascii="Times New Roman" w:hAnsi="Times New Roman" w:cs="Times New Roman"/>
                <w:b/>
                <w:bCs/>
                <w:sz w:val="22"/>
                <w:szCs w:val="22"/>
              </w:rPr>
              <w:t>Rozmiar tablicy adresów MAC:</w:t>
            </w:r>
            <w:r w:rsidRPr="00AB0A8E">
              <w:rPr>
                <w:rFonts w:ascii="Times New Roman" w:hAnsi="Times New Roman" w:cs="Times New Roman"/>
                <w:sz w:val="22"/>
                <w:szCs w:val="22"/>
              </w:rPr>
              <w:t xml:space="preserve"> min. 8K. </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t>4</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DB24C5" w:rsidP="00BB1612">
            <w:pPr>
              <w:ind w:left="57"/>
              <w:rPr>
                <w:rFonts w:ascii="Times New Roman" w:hAnsi="Times New Roman" w:cs="Times New Roman"/>
                <w:sz w:val="22"/>
                <w:szCs w:val="22"/>
              </w:rPr>
            </w:pPr>
            <w:r w:rsidRPr="00AB0A8E">
              <w:rPr>
                <w:rFonts w:ascii="Times New Roman" w:hAnsi="Times New Roman" w:cs="Times New Roman"/>
                <w:b/>
                <w:bCs/>
                <w:sz w:val="22"/>
                <w:szCs w:val="22"/>
              </w:rPr>
              <w:t xml:space="preserve">Sposób transmisji: </w:t>
            </w:r>
            <w:proofErr w:type="spellStart"/>
            <w:r w:rsidRPr="00AB0A8E">
              <w:rPr>
                <w:rFonts w:ascii="Times New Roman" w:hAnsi="Times New Roman" w:cs="Times New Roman"/>
                <w:sz w:val="22"/>
                <w:szCs w:val="22"/>
              </w:rPr>
              <w:t>Store</w:t>
            </w:r>
            <w:proofErr w:type="spellEnd"/>
            <w:r w:rsidRPr="00AB0A8E">
              <w:rPr>
                <w:rFonts w:ascii="Times New Roman" w:hAnsi="Times New Roman" w:cs="Times New Roman"/>
                <w:sz w:val="22"/>
                <w:szCs w:val="22"/>
              </w:rPr>
              <w:t>-And-</w:t>
            </w:r>
            <w:proofErr w:type="spellStart"/>
            <w:r w:rsidRPr="00AB0A8E">
              <w:rPr>
                <w:rFonts w:ascii="Times New Roman" w:hAnsi="Times New Roman" w:cs="Times New Roman"/>
                <w:sz w:val="22"/>
                <w:szCs w:val="22"/>
              </w:rPr>
              <w:t>Forward</w:t>
            </w:r>
            <w:proofErr w:type="spellEnd"/>
            <w:r w:rsidRPr="00AB0A8E">
              <w:rPr>
                <w:rFonts w:ascii="Times New Roman" w:hAnsi="Times New Roman" w:cs="Times New Roman"/>
                <w:sz w:val="22"/>
                <w:szCs w:val="22"/>
              </w:rPr>
              <w:t>.</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t>5</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DB24C5" w:rsidP="00BB1612">
            <w:pPr>
              <w:ind w:left="57"/>
              <w:rPr>
                <w:rFonts w:ascii="Times New Roman" w:hAnsi="Times New Roman" w:cs="Times New Roman"/>
                <w:sz w:val="22"/>
                <w:szCs w:val="22"/>
              </w:rPr>
            </w:pPr>
            <w:r w:rsidRPr="00AB0A8E">
              <w:rPr>
                <w:rFonts w:ascii="Times New Roman" w:hAnsi="Times New Roman" w:cs="Times New Roman"/>
                <w:b/>
                <w:bCs/>
                <w:sz w:val="22"/>
                <w:szCs w:val="22"/>
              </w:rPr>
              <w:t>Zasilanie:</w:t>
            </w:r>
            <w:r w:rsidRPr="00AB0A8E">
              <w:rPr>
                <w:rFonts w:ascii="Times New Roman" w:hAnsi="Times New Roman" w:cs="Times New Roman"/>
                <w:sz w:val="22"/>
                <w:szCs w:val="22"/>
              </w:rPr>
              <w:t xml:space="preserve"> 220 - 240VAC, 50/60 </w:t>
            </w:r>
            <w:proofErr w:type="spellStart"/>
            <w:r w:rsidRPr="00AB0A8E">
              <w:rPr>
                <w:rFonts w:ascii="Times New Roman" w:hAnsi="Times New Roman" w:cs="Times New Roman"/>
                <w:sz w:val="22"/>
                <w:szCs w:val="22"/>
              </w:rPr>
              <w:t>Hz</w:t>
            </w:r>
            <w:proofErr w:type="spellEnd"/>
            <w:r w:rsidRPr="00AB0A8E">
              <w:rPr>
                <w:rFonts w:ascii="Times New Roman" w:hAnsi="Times New Roman" w:cs="Times New Roman"/>
                <w:sz w:val="22"/>
                <w:szCs w:val="22"/>
              </w:rPr>
              <w:t>.</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lastRenderedPageBreak/>
              <w:t>6</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BB1612" w:rsidP="00BB1612">
            <w:pPr>
              <w:ind w:left="57"/>
              <w:rPr>
                <w:rFonts w:ascii="Times New Roman" w:hAnsi="Times New Roman" w:cs="Times New Roman"/>
                <w:b/>
                <w:sz w:val="22"/>
                <w:szCs w:val="22"/>
              </w:rPr>
            </w:pPr>
            <w:r>
              <w:rPr>
                <w:rFonts w:ascii="Times New Roman" w:hAnsi="Times New Roman" w:cs="Times New Roman"/>
                <w:b/>
                <w:sz w:val="22"/>
                <w:szCs w:val="22"/>
              </w:rPr>
              <w:t xml:space="preserve">Montaż: </w:t>
            </w:r>
            <w:r w:rsidRPr="00BB1612">
              <w:rPr>
                <w:rFonts w:ascii="Times New Roman" w:hAnsi="Times New Roman" w:cs="Times New Roman"/>
                <w:sz w:val="22"/>
                <w:szCs w:val="22"/>
              </w:rPr>
              <w:t>m</w:t>
            </w:r>
            <w:r w:rsidR="00DB24C5" w:rsidRPr="00BB1612">
              <w:rPr>
                <w:rFonts w:ascii="Times New Roman" w:hAnsi="Times New Roman" w:cs="Times New Roman"/>
                <w:sz w:val="22"/>
                <w:szCs w:val="22"/>
              </w:rPr>
              <w:t xml:space="preserve">ożliwość zamontowania szafie typu </w:t>
            </w:r>
            <w:proofErr w:type="spellStart"/>
            <w:r w:rsidR="00DB24C5" w:rsidRPr="00BB1612">
              <w:rPr>
                <w:rFonts w:ascii="Times New Roman" w:hAnsi="Times New Roman" w:cs="Times New Roman"/>
                <w:sz w:val="22"/>
                <w:szCs w:val="22"/>
              </w:rPr>
              <w:t>rack</w:t>
            </w:r>
            <w:proofErr w:type="spellEnd"/>
            <w:r w:rsidR="00DB24C5" w:rsidRPr="00BB1612">
              <w:rPr>
                <w:rFonts w:ascii="Times New Roman" w:hAnsi="Times New Roman" w:cs="Times New Roman"/>
                <w:sz w:val="22"/>
                <w:szCs w:val="22"/>
              </w:rPr>
              <w:t xml:space="preserve"> 19” (załączone elementy montażowe).</w:t>
            </w:r>
          </w:p>
        </w:tc>
      </w:tr>
      <w:tr w:rsidR="00DB24C5" w:rsidRPr="00AB0A8E" w:rsidTr="00E353C1">
        <w:tblPrEx>
          <w:tblCellMar>
            <w:left w:w="93" w:type="dxa"/>
          </w:tblCellMar>
        </w:tblPrEx>
        <w:trPr>
          <w:trHeight w:val="567"/>
        </w:trPr>
        <w:tc>
          <w:tcPr>
            <w:tcW w:w="852" w:type="dxa"/>
            <w:tcBorders>
              <w:top w:val="single" w:sz="4" w:space="0" w:color="000001"/>
              <w:left w:val="single" w:sz="4" w:space="0" w:color="000001"/>
              <w:bottom w:val="single" w:sz="4" w:space="0" w:color="000001"/>
            </w:tcBorders>
            <w:shd w:val="clear" w:color="auto" w:fill="FFFFFF"/>
            <w:tcMar>
              <w:left w:w="93" w:type="dxa"/>
            </w:tcMar>
            <w:vAlign w:val="center"/>
          </w:tcPr>
          <w:p w:rsidR="00DB24C5" w:rsidRPr="00AB0A8E" w:rsidRDefault="00DB24C5" w:rsidP="00746C36">
            <w:pPr>
              <w:jc w:val="center"/>
              <w:rPr>
                <w:rFonts w:ascii="Times New Roman" w:hAnsi="Times New Roman" w:cs="Times New Roman"/>
                <w:sz w:val="22"/>
                <w:szCs w:val="22"/>
              </w:rPr>
            </w:pPr>
            <w:r w:rsidRPr="00AB0A8E">
              <w:rPr>
                <w:rFonts w:ascii="Times New Roman" w:hAnsi="Times New Roman" w:cs="Times New Roman"/>
                <w:sz w:val="22"/>
                <w:szCs w:val="22"/>
              </w:rPr>
              <w:t>7</w:t>
            </w:r>
          </w:p>
        </w:tc>
        <w:tc>
          <w:tcPr>
            <w:tcW w:w="91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B24C5" w:rsidRPr="00AB0A8E" w:rsidRDefault="00DB24C5" w:rsidP="00BB1612">
            <w:pPr>
              <w:ind w:left="57"/>
              <w:rPr>
                <w:rFonts w:ascii="Times New Roman" w:hAnsi="Times New Roman" w:cs="Times New Roman"/>
                <w:sz w:val="22"/>
                <w:szCs w:val="22"/>
              </w:rPr>
            </w:pPr>
            <w:r w:rsidRPr="00AB0A8E">
              <w:rPr>
                <w:rFonts w:ascii="Times New Roman" w:hAnsi="Times New Roman" w:cs="Times New Roman"/>
                <w:b/>
                <w:bCs/>
                <w:sz w:val="22"/>
                <w:szCs w:val="22"/>
              </w:rPr>
              <w:t xml:space="preserve">Gwarancja: </w:t>
            </w:r>
            <w:r w:rsidRPr="00AB0A8E">
              <w:rPr>
                <w:rFonts w:ascii="Times New Roman" w:hAnsi="Times New Roman" w:cs="Times New Roman"/>
                <w:bCs/>
                <w:sz w:val="22"/>
                <w:szCs w:val="22"/>
              </w:rPr>
              <w:t>minimum</w:t>
            </w:r>
            <w:r w:rsidRPr="00AB0A8E">
              <w:rPr>
                <w:rFonts w:ascii="Times New Roman" w:hAnsi="Times New Roman" w:cs="Times New Roman"/>
                <w:bCs/>
                <w:color w:val="00B050"/>
                <w:sz w:val="22"/>
                <w:szCs w:val="22"/>
              </w:rPr>
              <w:t xml:space="preserve"> </w:t>
            </w:r>
            <w:r w:rsidRPr="00891296">
              <w:rPr>
                <w:rFonts w:ascii="Times New Roman" w:hAnsi="Times New Roman" w:cs="Times New Roman"/>
                <w:sz w:val="22"/>
                <w:szCs w:val="22"/>
              </w:rPr>
              <w:t>24</w:t>
            </w:r>
            <w:r w:rsidRPr="00AB0A8E">
              <w:rPr>
                <w:rFonts w:ascii="Times New Roman" w:hAnsi="Times New Roman" w:cs="Times New Roman"/>
                <w:sz w:val="22"/>
                <w:szCs w:val="22"/>
              </w:rPr>
              <w:t xml:space="preserve"> miesiące.</w:t>
            </w:r>
          </w:p>
        </w:tc>
      </w:tr>
    </w:tbl>
    <w:p w:rsidR="00B70F45" w:rsidRPr="007E65E6" w:rsidRDefault="00B70F45">
      <w:pPr>
        <w:rPr>
          <w:rFonts w:ascii="Times New Roman" w:hAnsi="Times New Roman" w:cs="Times New Roman"/>
          <w:sz w:val="32"/>
          <w:szCs w:val="32"/>
        </w:rPr>
      </w:pPr>
    </w:p>
    <w:tbl>
      <w:tblPr>
        <w:tblW w:w="10378" w:type="dxa"/>
        <w:jc w:val="center"/>
        <w:tblCellMar>
          <w:left w:w="10" w:type="dxa"/>
          <w:right w:w="0" w:type="dxa"/>
        </w:tblCellMar>
        <w:tblLook w:val="04A0" w:firstRow="1" w:lastRow="0" w:firstColumn="1" w:lastColumn="0" w:noHBand="0" w:noVBand="1"/>
      </w:tblPr>
      <w:tblGrid>
        <w:gridCol w:w="227"/>
        <w:gridCol w:w="852"/>
        <w:gridCol w:w="9072"/>
        <w:gridCol w:w="227"/>
      </w:tblGrid>
      <w:tr w:rsidR="00B70F45" w:rsidRPr="00AB0A8E" w:rsidTr="00EC268C">
        <w:trPr>
          <w:gridAfter w:val="1"/>
          <w:wAfter w:w="227" w:type="dxa"/>
          <w:trHeight w:val="567"/>
          <w:jc w:val="center"/>
        </w:trPr>
        <w:tc>
          <w:tcPr>
            <w:tcW w:w="227" w:type="dxa"/>
            <w:shd w:val="clear" w:color="auto" w:fill="auto"/>
          </w:tcPr>
          <w:p w:rsidR="00B70F45" w:rsidRPr="00AB0A8E" w:rsidRDefault="00B70F45">
            <w:pPr>
              <w:rPr>
                <w:rFonts w:ascii="Times New Roman" w:hAnsi="Times New Roman" w:cs="Times New Roman"/>
                <w:sz w:val="22"/>
                <w:szCs w:val="22"/>
              </w:rPr>
            </w:pPr>
          </w:p>
        </w:tc>
        <w:tc>
          <w:tcPr>
            <w:tcW w:w="852" w:type="dxa"/>
            <w:tcBorders>
              <w:top w:val="single" w:sz="4" w:space="0" w:color="000001"/>
              <w:left w:val="single" w:sz="8" w:space="0" w:color="000001"/>
              <w:bottom w:val="single" w:sz="4" w:space="0" w:color="000001"/>
              <w:right w:val="single" w:sz="4" w:space="0" w:color="000001"/>
            </w:tcBorders>
            <w:shd w:val="clear" w:color="auto" w:fill="BFBFBF"/>
            <w:tcMar>
              <w:left w:w="0" w:type="dxa"/>
            </w:tcMar>
            <w:vAlign w:val="center"/>
          </w:tcPr>
          <w:p w:rsidR="00B70F45" w:rsidRPr="00AB0A8E" w:rsidRDefault="001E5573" w:rsidP="00E353C1">
            <w:pPr>
              <w:pStyle w:val="Normal1"/>
              <w:jc w:val="center"/>
              <w:rPr>
                <w:b/>
                <w:sz w:val="22"/>
                <w:szCs w:val="22"/>
                <w:lang w:val="pl-PL"/>
              </w:rPr>
            </w:pPr>
            <w:r w:rsidRPr="00AB0A8E">
              <w:rPr>
                <w:b/>
                <w:sz w:val="22"/>
                <w:szCs w:val="22"/>
                <w:lang w:val="pl-PL"/>
              </w:rPr>
              <w:t>L.p.</w:t>
            </w:r>
          </w:p>
        </w:tc>
        <w:tc>
          <w:tcPr>
            <w:tcW w:w="9072" w:type="dxa"/>
            <w:tcBorders>
              <w:top w:val="single" w:sz="4" w:space="0" w:color="000001"/>
              <w:left w:val="single" w:sz="4" w:space="0" w:color="000001"/>
              <w:right w:val="single" w:sz="8" w:space="0" w:color="000001"/>
            </w:tcBorders>
            <w:shd w:val="clear" w:color="auto" w:fill="BFBFBF"/>
            <w:tcMar>
              <w:left w:w="5" w:type="dxa"/>
            </w:tcMar>
            <w:vAlign w:val="center"/>
          </w:tcPr>
          <w:p w:rsidR="00B70F45" w:rsidRPr="00AB0A8E" w:rsidRDefault="001E5573">
            <w:pPr>
              <w:pStyle w:val="Normal1"/>
              <w:tabs>
                <w:tab w:val="left" w:pos="708"/>
                <w:tab w:val="left" w:pos="1416"/>
              </w:tabs>
              <w:ind w:left="141"/>
              <w:jc w:val="center"/>
              <w:rPr>
                <w:b/>
                <w:sz w:val="22"/>
                <w:szCs w:val="22"/>
                <w:lang w:val="pl-PL"/>
              </w:rPr>
            </w:pPr>
            <w:r w:rsidRPr="00AB0A8E">
              <w:rPr>
                <w:b/>
                <w:sz w:val="22"/>
                <w:szCs w:val="22"/>
                <w:lang w:val="pl-PL"/>
              </w:rPr>
              <w:t>Parametry wymagane</w:t>
            </w:r>
          </w:p>
        </w:tc>
      </w:tr>
      <w:tr w:rsidR="00B70F45" w:rsidRPr="00AB0A8E" w:rsidTr="00F31F97">
        <w:trPr>
          <w:gridBefore w:val="1"/>
          <w:wBefore w:w="227" w:type="dxa"/>
          <w:trHeight w:val="567"/>
          <w:jc w:val="center"/>
        </w:trPr>
        <w:tc>
          <w:tcPr>
            <w:tcW w:w="9924" w:type="dxa"/>
            <w:gridSpan w:val="2"/>
            <w:tcBorders>
              <w:top w:val="single" w:sz="4" w:space="0" w:color="000001"/>
              <w:left w:val="single" w:sz="4" w:space="0" w:color="000001"/>
              <w:bottom w:val="single" w:sz="4" w:space="0" w:color="000001"/>
              <w:right w:val="single" w:sz="4" w:space="0" w:color="000001"/>
            </w:tcBorders>
            <w:shd w:val="clear" w:color="auto" w:fill="BFBFBF"/>
            <w:tcMar>
              <w:left w:w="5" w:type="dxa"/>
            </w:tcMar>
            <w:vAlign w:val="center"/>
          </w:tcPr>
          <w:p w:rsidR="00B70F45" w:rsidRPr="00AB0A8E" w:rsidRDefault="001E5573" w:rsidP="00EB4698">
            <w:pPr>
              <w:pStyle w:val="Akapitzlist"/>
              <w:numPr>
                <w:ilvl w:val="0"/>
                <w:numId w:val="7"/>
              </w:numPr>
              <w:spacing w:line="240" w:lineRule="atLeast"/>
              <w:ind w:left="568" w:hanging="284"/>
              <w:rPr>
                <w:rFonts w:ascii="Times New Roman" w:hAnsi="Times New Roman"/>
                <w:sz w:val="22"/>
                <w:szCs w:val="22"/>
              </w:rPr>
            </w:pPr>
            <w:r w:rsidRPr="00AB0A8E">
              <w:rPr>
                <w:rFonts w:ascii="Times New Roman" w:hAnsi="Times New Roman"/>
                <w:b/>
                <w:color w:val="000000"/>
                <w:sz w:val="22"/>
                <w:szCs w:val="22"/>
              </w:rPr>
              <w:t xml:space="preserve">Wtyk modularny RJ-45 </w:t>
            </w:r>
            <w:r w:rsidRPr="00AB0A8E">
              <w:rPr>
                <w:rFonts w:ascii="Times New Roman" w:hAnsi="Times New Roman"/>
                <w:b/>
                <w:sz w:val="22"/>
                <w:szCs w:val="22"/>
              </w:rPr>
              <w:t xml:space="preserve">– </w:t>
            </w:r>
            <w:r w:rsidR="00F627E5" w:rsidRPr="00AB0A8E">
              <w:rPr>
                <w:rFonts w:ascii="Times New Roman" w:hAnsi="Times New Roman"/>
                <w:b/>
                <w:sz w:val="22"/>
                <w:szCs w:val="22"/>
              </w:rPr>
              <w:t>200</w:t>
            </w:r>
            <w:r w:rsidRPr="00AB0A8E">
              <w:rPr>
                <w:rFonts w:ascii="Times New Roman" w:hAnsi="Times New Roman"/>
                <w:b/>
                <w:sz w:val="22"/>
                <w:szCs w:val="22"/>
              </w:rPr>
              <w:t xml:space="preserve"> szt.</w:t>
            </w:r>
          </w:p>
        </w:tc>
        <w:tc>
          <w:tcPr>
            <w:tcW w:w="227" w:type="dxa"/>
            <w:shd w:val="clear" w:color="auto" w:fill="auto"/>
          </w:tcPr>
          <w:p w:rsidR="00B70F45" w:rsidRPr="00AB0A8E" w:rsidRDefault="00B70F45">
            <w:pPr>
              <w:rPr>
                <w:rFonts w:ascii="Times New Roman" w:hAnsi="Times New Roman" w:cs="Times New Roman"/>
                <w:sz w:val="22"/>
                <w:szCs w:val="22"/>
              </w:rPr>
            </w:pPr>
          </w:p>
        </w:tc>
      </w:tr>
      <w:tr w:rsidR="00B70F45" w:rsidRPr="00AB0A8E" w:rsidTr="00F31F97">
        <w:trPr>
          <w:gridBefore w:val="1"/>
          <w:wBefore w:w="227" w:type="dxa"/>
          <w:trHeight w:val="567"/>
          <w:jc w:val="center"/>
        </w:trPr>
        <w:tc>
          <w:tcPr>
            <w:tcW w:w="852" w:type="dxa"/>
            <w:tcBorders>
              <w:top w:val="single" w:sz="4" w:space="0" w:color="000001"/>
              <w:left w:val="single" w:sz="4" w:space="0" w:color="000001"/>
              <w:bottom w:val="single" w:sz="4" w:space="0" w:color="000001"/>
            </w:tcBorders>
            <w:shd w:val="clear" w:color="auto" w:fill="FFFFFF"/>
            <w:tcMar>
              <w:left w:w="5"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1</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70F45" w:rsidRPr="00AB0A8E" w:rsidRDefault="00F627E5" w:rsidP="00BB1612">
            <w:pPr>
              <w:snapToGrid w:val="0"/>
              <w:ind w:left="57"/>
              <w:rPr>
                <w:rFonts w:ascii="Times New Roman" w:hAnsi="Times New Roman" w:cs="Times New Roman"/>
                <w:sz w:val="22"/>
                <w:szCs w:val="22"/>
              </w:rPr>
            </w:pPr>
            <w:r w:rsidRPr="00BB1612">
              <w:rPr>
                <w:rFonts w:ascii="Times New Roman" w:hAnsi="Times New Roman" w:cs="Times New Roman"/>
                <w:b/>
                <w:sz w:val="22"/>
                <w:szCs w:val="22"/>
              </w:rPr>
              <w:t>Wtyk</w:t>
            </w:r>
            <w:r w:rsidR="00BB1612">
              <w:rPr>
                <w:rFonts w:ascii="Times New Roman" w:hAnsi="Times New Roman" w:cs="Times New Roman"/>
                <w:sz w:val="22"/>
                <w:szCs w:val="22"/>
              </w:rPr>
              <w:t xml:space="preserve"> -</w:t>
            </w:r>
            <w:r w:rsidRPr="00AB0A8E">
              <w:rPr>
                <w:rFonts w:ascii="Times New Roman" w:hAnsi="Times New Roman" w:cs="Times New Roman"/>
                <w:sz w:val="22"/>
                <w:szCs w:val="22"/>
              </w:rPr>
              <w:t xml:space="preserve"> RJ-45 8 pin</w:t>
            </w:r>
            <w:r w:rsidR="00F426A4">
              <w:rPr>
                <w:rFonts w:ascii="Times New Roman" w:hAnsi="Times New Roman" w:cs="Times New Roman"/>
                <w:sz w:val="22"/>
                <w:szCs w:val="22"/>
              </w:rPr>
              <w:t>.</w:t>
            </w:r>
          </w:p>
        </w:tc>
        <w:tc>
          <w:tcPr>
            <w:tcW w:w="227" w:type="dxa"/>
            <w:shd w:val="clear" w:color="auto" w:fill="auto"/>
          </w:tcPr>
          <w:p w:rsidR="00B70F45" w:rsidRPr="00AB0A8E" w:rsidRDefault="00B70F45">
            <w:pPr>
              <w:rPr>
                <w:rFonts w:ascii="Times New Roman" w:hAnsi="Times New Roman" w:cs="Times New Roman"/>
                <w:sz w:val="22"/>
                <w:szCs w:val="22"/>
              </w:rPr>
            </w:pPr>
          </w:p>
        </w:tc>
      </w:tr>
    </w:tbl>
    <w:p w:rsidR="00B70F45" w:rsidRPr="007E65E6" w:rsidRDefault="00B70F45">
      <w:pPr>
        <w:rPr>
          <w:rFonts w:ascii="Times New Roman" w:hAnsi="Times New Roman" w:cs="Times New Roman"/>
          <w:sz w:val="32"/>
          <w:szCs w:val="32"/>
        </w:rPr>
      </w:pPr>
    </w:p>
    <w:tbl>
      <w:tblPr>
        <w:tblW w:w="9912" w:type="dxa"/>
        <w:jc w:val="center"/>
        <w:tblInd w:w="252" w:type="dxa"/>
        <w:tblCellMar>
          <w:left w:w="10" w:type="dxa"/>
          <w:right w:w="0" w:type="dxa"/>
        </w:tblCellMar>
        <w:tblLook w:val="04A0" w:firstRow="1" w:lastRow="0" w:firstColumn="1" w:lastColumn="0" w:noHBand="0" w:noVBand="1"/>
      </w:tblPr>
      <w:tblGrid>
        <w:gridCol w:w="30"/>
        <w:gridCol w:w="822"/>
        <w:gridCol w:w="8"/>
        <w:gridCol w:w="9009"/>
        <w:gridCol w:w="30"/>
        <w:gridCol w:w="13"/>
      </w:tblGrid>
      <w:tr w:rsidR="00B70F45" w:rsidRPr="00AB0A8E" w:rsidTr="00EC268C">
        <w:trPr>
          <w:trHeight w:val="567"/>
          <w:jc w:val="center"/>
        </w:trPr>
        <w:tc>
          <w:tcPr>
            <w:tcW w:w="30" w:type="dxa"/>
            <w:shd w:val="clear" w:color="auto" w:fill="auto"/>
          </w:tcPr>
          <w:p w:rsidR="00B70F45" w:rsidRPr="00AB0A8E" w:rsidRDefault="00B70F45">
            <w:pPr>
              <w:rPr>
                <w:rFonts w:ascii="Times New Roman" w:hAnsi="Times New Roman" w:cs="Times New Roman"/>
                <w:sz w:val="22"/>
                <w:szCs w:val="22"/>
              </w:rPr>
            </w:pPr>
          </w:p>
        </w:tc>
        <w:tc>
          <w:tcPr>
            <w:tcW w:w="830" w:type="dxa"/>
            <w:gridSpan w:val="2"/>
            <w:tcBorders>
              <w:top w:val="single" w:sz="4" w:space="0" w:color="000001"/>
              <w:left w:val="single" w:sz="8" w:space="0" w:color="000001"/>
              <w:bottom w:val="single" w:sz="4" w:space="0" w:color="000001"/>
              <w:right w:val="single" w:sz="4" w:space="0" w:color="000001"/>
            </w:tcBorders>
            <w:shd w:val="clear" w:color="auto" w:fill="BFBFBF"/>
            <w:tcMar>
              <w:left w:w="0" w:type="dxa"/>
            </w:tcMar>
            <w:vAlign w:val="center"/>
          </w:tcPr>
          <w:p w:rsidR="00B70F45" w:rsidRPr="00AB0A8E" w:rsidRDefault="001E5573">
            <w:pPr>
              <w:pStyle w:val="Normal1"/>
              <w:tabs>
                <w:tab w:val="left" w:pos="708"/>
                <w:tab w:val="left" w:pos="1416"/>
              </w:tabs>
              <w:jc w:val="center"/>
              <w:rPr>
                <w:b/>
                <w:sz w:val="22"/>
                <w:szCs w:val="22"/>
                <w:lang w:val="pl-PL"/>
              </w:rPr>
            </w:pPr>
            <w:r w:rsidRPr="00AB0A8E">
              <w:rPr>
                <w:b/>
                <w:sz w:val="22"/>
                <w:szCs w:val="22"/>
                <w:lang w:val="pl-PL"/>
              </w:rPr>
              <w:t>L.p.</w:t>
            </w:r>
          </w:p>
        </w:tc>
        <w:tc>
          <w:tcPr>
            <w:tcW w:w="9052" w:type="dxa"/>
            <w:gridSpan w:val="3"/>
            <w:tcBorders>
              <w:top w:val="single" w:sz="4" w:space="0" w:color="000001"/>
              <w:left w:val="single" w:sz="4" w:space="0" w:color="000001"/>
              <w:bottom w:val="single" w:sz="4" w:space="0" w:color="000001"/>
              <w:right w:val="single" w:sz="4" w:space="0" w:color="000001"/>
            </w:tcBorders>
            <w:shd w:val="clear" w:color="auto" w:fill="BFBFBF"/>
            <w:tcMar>
              <w:left w:w="5" w:type="dxa"/>
            </w:tcMar>
            <w:vAlign w:val="center"/>
          </w:tcPr>
          <w:p w:rsidR="00B70F45" w:rsidRPr="00AB0A8E" w:rsidRDefault="001E5573" w:rsidP="005343B4">
            <w:pPr>
              <w:pStyle w:val="Normal1"/>
              <w:ind w:left="141"/>
              <w:jc w:val="center"/>
              <w:rPr>
                <w:b/>
                <w:sz w:val="22"/>
                <w:szCs w:val="22"/>
                <w:lang w:val="pl-PL"/>
              </w:rPr>
            </w:pPr>
            <w:r w:rsidRPr="00AB0A8E">
              <w:rPr>
                <w:b/>
                <w:sz w:val="22"/>
                <w:szCs w:val="22"/>
                <w:lang w:val="pl-PL"/>
              </w:rPr>
              <w:t>Parametry wymagane</w:t>
            </w:r>
            <w:bookmarkStart w:id="0" w:name="_GoBack"/>
            <w:bookmarkEnd w:id="0"/>
          </w:p>
        </w:tc>
      </w:tr>
      <w:tr w:rsidR="00B70F45" w:rsidRPr="00AB0A8E" w:rsidTr="005343B4">
        <w:trPr>
          <w:gridAfter w:val="1"/>
          <w:wAfter w:w="13" w:type="dxa"/>
          <w:trHeight w:val="567"/>
          <w:jc w:val="center"/>
        </w:trPr>
        <w:tc>
          <w:tcPr>
            <w:tcW w:w="9869" w:type="dxa"/>
            <w:gridSpan w:val="4"/>
            <w:tcBorders>
              <w:top w:val="single" w:sz="4" w:space="0" w:color="000001"/>
              <w:left w:val="single" w:sz="4" w:space="0" w:color="000001"/>
              <w:bottom w:val="single" w:sz="4" w:space="0" w:color="000001"/>
              <w:right w:val="single" w:sz="4" w:space="0" w:color="000001"/>
            </w:tcBorders>
            <w:shd w:val="clear" w:color="auto" w:fill="BFBFBF"/>
            <w:tcMar>
              <w:left w:w="5" w:type="dxa"/>
            </w:tcMar>
            <w:vAlign w:val="center"/>
          </w:tcPr>
          <w:p w:rsidR="00B70F45" w:rsidRPr="00AB0A8E" w:rsidRDefault="001E5573" w:rsidP="00E353C1">
            <w:pPr>
              <w:pStyle w:val="Akapitzlist"/>
              <w:numPr>
                <w:ilvl w:val="0"/>
                <w:numId w:val="7"/>
              </w:numPr>
              <w:spacing w:line="240" w:lineRule="atLeast"/>
              <w:ind w:left="624" w:hanging="340"/>
              <w:rPr>
                <w:rFonts w:ascii="Times New Roman" w:hAnsi="Times New Roman"/>
                <w:sz w:val="22"/>
                <w:szCs w:val="22"/>
              </w:rPr>
            </w:pPr>
            <w:r w:rsidRPr="00AB0A8E">
              <w:rPr>
                <w:rFonts w:ascii="Times New Roman" w:hAnsi="Times New Roman"/>
                <w:b/>
                <w:color w:val="000000"/>
                <w:sz w:val="22"/>
                <w:szCs w:val="22"/>
              </w:rPr>
              <w:t xml:space="preserve">Przewód UTP kat. 5e </w:t>
            </w:r>
            <w:r w:rsidRPr="00AB0A8E">
              <w:rPr>
                <w:rFonts w:ascii="Times New Roman" w:hAnsi="Times New Roman"/>
                <w:b/>
                <w:sz w:val="22"/>
                <w:szCs w:val="22"/>
              </w:rPr>
              <w:t>– 305 metrów</w:t>
            </w:r>
          </w:p>
        </w:tc>
        <w:tc>
          <w:tcPr>
            <w:tcW w:w="30" w:type="dxa"/>
            <w:shd w:val="clear" w:color="auto" w:fill="auto"/>
          </w:tcPr>
          <w:p w:rsidR="00B70F45" w:rsidRPr="00AB0A8E" w:rsidRDefault="00B70F45">
            <w:pPr>
              <w:rPr>
                <w:rFonts w:ascii="Times New Roman" w:hAnsi="Times New Roman" w:cs="Times New Roman"/>
                <w:sz w:val="22"/>
                <w:szCs w:val="22"/>
              </w:rPr>
            </w:pPr>
          </w:p>
        </w:tc>
      </w:tr>
      <w:tr w:rsidR="00B70F45" w:rsidRPr="00AB0A8E" w:rsidTr="005343B4">
        <w:trPr>
          <w:gridAfter w:val="1"/>
          <w:wAfter w:w="13" w:type="dxa"/>
          <w:trHeight w:val="567"/>
          <w:jc w:val="center"/>
        </w:trPr>
        <w:tc>
          <w:tcPr>
            <w:tcW w:w="852"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1</w:t>
            </w:r>
          </w:p>
        </w:tc>
        <w:tc>
          <w:tcPr>
            <w:tcW w:w="901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70F45" w:rsidRPr="00AB0A8E" w:rsidRDefault="00FB04AD" w:rsidP="00BB1612">
            <w:pPr>
              <w:snapToGrid w:val="0"/>
              <w:ind w:left="57"/>
              <w:rPr>
                <w:rFonts w:ascii="Times New Roman" w:hAnsi="Times New Roman" w:cs="Times New Roman"/>
                <w:color w:val="000000"/>
                <w:sz w:val="22"/>
                <w:szCs w:val="22"/>
              </w:rPr>
            </w:pPr>
            <w:r w:rsidRPr="00BB1612">
              <w:rPr>
                <w:rFonts w:ascii="Times New Roman" w:hAnsi="Times New Roman" w:cs="Times New Roman"/>
                <w:b/>
                <w:color w:val="000000"/>
                <w:sz w:val="22"/>
                <w:szCs w:val="22"/>
              </w:rPr>
              <w:t>Przewód</w:t>
            </w:r>
            <w:r w:rsidR="00BB1612">
              <w:rPr>
                <w:rFonts w:ascii="Times New Roman" w:hAnsi="Times New Roman" w:cs="Times New Roman"/>
                <w:color w:val="000000"/>
                <w:sz w:val="22"/>
                <w:szCs w:val="22"/>
              </w:rPr>
              <w:t xml:space="preserve"> -</w:t>
            </w:r>
            <w:r w:rsidRPr="00AB0A8E">
              <w:rPr>
                <w:rFonts w:ascii="Times New Roman" w:hAnsi="Times New Roman" w:cs="Times New Roman"/>
                <w:color w:val="000000"/>
                <w:sz w:val="22"/>
                <w:szCs w:val="22"/>
              </w:rPr>
              <w:t xml:space="preserve"> UTP kat. 5e (drut)</w:t>
            </w:r>
            <w:r w:rsidR="00BB1612">
              <w:rPr>
                <w:rFonts w:ascii="Times New Roman" w:hAnsi="Times New Roman" w:cs="Times New Roman"/>
                <w:color w:val="000000"/>
                <w:sz w:val="22"/>
                <w:szCs w:val="22"/>
              </w:rPr>
              <w:t>.</w:t>
            </w:r>
          </w:p>
        </w:tc>
        <w:tc>
          <w:tcPr>
            <w:tcW w:w="30" w:type="dxa"/>
            <w:shd w:val="clear" w:color="auto" w:fill="auto"/>
          </w:tcPr>
          <w:p w:rsidR="00B70F45" w:rsidRPr="00AB0A8E" w:rsidRDefault="00B70F45">
            <w:pPr>
              <w:rPr>
                <w:rFonts w:ascii="Times New Roman" w:hAnsi="Times New Roman" w:cs="Times New Roman"/>
                <w:sz w:val="22"/>
                <w:szCs w:val="22"/>
              </w:rPr>
            </w:pPr>
          </w:p>
        </w:tc>
      </w:tr>
      <w:tr w:rsidR="00B70F45" w:rsidRPr="00AB0A8E" w:rsidTr="005343B4">
        <w:trPr>
          <w:gridAfter w:val="1"/>
          <w:wAfter w:w="13" w:type="dxa"/>
          <w:trHeight w:val="567"/>
          <w:jc w:val="center"/>
        </w:trPr>
        <w:tc>
          <w:tcPr>
            <w:tcW w:w="852"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B70F45" w:rsidRPr="00AB0A8E" w:rsidRDefault="001E5573">
            <w:pPr>
              <w:spacing w:line="240" w:lineRule="atLeast"/>
              <w:jc w:val="center"/>
              <w:rPr>
                <w:rFonts w:ascii="Times New Roman" w:hAnsi="Times New Roman" w:cs="Times New Roman"/>
                <w:sz w:val="22"/>
                <w:szCs w:val="22"/>
              </w:rPr>
            </w:pPr>
            <w:r w:rsidRPr="00AB0A8E">
              <w:rPr>
                <w:rFonts w:ascii="Times New Roman" w:hAnsi="Times New Roman" w:cs="Times New Roman"/>
                <w:sz w:val="22"/>
                <w:szCs w:val="22"/>
              </w:rPr>
              <w:t>2</w:t>
            </w:r>
          </w:p>
        </w:tc>
        <w:tc>
          <w:tcPr>
            <w:tcW w:w="901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B70F45" w:rsidRPr="00AB0A8E" w:rsidRDefault="001E5573" w:rsidP="00BB1612">
            <w:pPr>
              <w:snapToGrid w:val="0"/>
              <w:ind w:left="57"/>
              <w:rPr>
                <w:rFonts w:ascii="Times New Roman" w:hAnsi="Times New Roman" w:cs="Times New Roman"/>
                <w:sz w:val="22"/>
                <w:szCs w:val="22"/>
              </w:rPr>
            </w:pPr>
            <w:r w:rsidRPr="00BB1612">
              <w:rPr>
                <w:rFonts w:ascii="Times New Roman" w:hAnsi="Times New Roman" w:cs="Times New Roman"/>
                <w:b/>
                <w:sz w:val="22"/>
                <w:szCs w:val="22"/>
              </w:rPr>
              <w:t>Długość</w:t>
            </w:r>
            <w:r w:rsidR="00BB1612">
              <w:rPr>
                <w:rFonts w:ascii="Times New Roman" w:hAnsi="Times New Roman" w:cs="Times New Roman"/>
                <w:sz w:val="22"/>
                <w:szCs w:val="22"/>
              </w:rPr>
              <w:t xml:space="preserve"> -</w:t>
            </w:r>
            <w:r w:rsidRPr="00AB0A8E">
              <w:rPr>
                <w:rFonts w:ascii="Times New Roman" w:hAnsi="Times New Roman" w:cs="Times New Roman"/>
                <w:sz w:val="22"/>
                <w:szCs w:val="22"/>
              </w:rPr>
              <w:t xml:space="preserve"> minimum 305 metrów.</w:t>
            </w:r>
          </w:p>
        </w:tc>
        <w:tc>
          <w:tcPr>
            <w:tcW w:w="30" w:type="dxa"/>
            <w:shd w:val="clear" w:color="auto" w:fill="auto"/>
          </w:tcPr>
          <w:p w:rsidR="00B70F45" w:rsidRPr="00AB0A8E" w:rsidRDefault="00B70F45">
            <w:pPr>
              <w:rPr>
                <w:rFonts w:ascii="Times New Roman" w:hAnsi="Times New Roman" w:cs="Times New Roman"/>
                <w:sz w:val="22"/>
                <w:szCs w:val="22"/>
              </w:rPr>
            </w:pPr>
          </w:p>
        </w:tc>
      </w:tr>
    </w:tbl>
    <w:p w:rsidR="00B70F45" w:rsidRPr="007E65E6" w:rsidRDefault="00B70F45">
      <w:pPr>
        <w:rPr>
          <w:rFonts w:ascii="Times New Roman" w:hAnsi="Times New Roman" w:cs="Times New Roman"/>
          <w:sz w:val="32"/>
          <w:szCs w:val="32"/>
        </w:rPr>
      </w:pPr>
    </w:p>
    <w:tbl>
      <w:tblPr>
        <w:tblW w:w="9924" w:type="dxa"/>
        <w:tblInd w:w="-4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0" w:type="dxa"/>
        </w:tblCellMar>
        <w:tblLook w:val="04A0" w:firstRow="1" w:lastRow="0" w:firstColumn="1" w:lastColumn="0" w:noHBand="0" w:noVBand="1"/>
      </w:tblPr>
      <w:tblGrid>
        <w:gridCol w:w="852"/>
        <w:gridCol w:w="9072"/>
      </w:tblGrid>
      <w:tr w:rsidR="00B70F45" w:rsidRPr="00AB0A8E" w:rsidTr="00EC23A8">
        <w:trPr>
          <w:trHeight w:val="567"/>
        </w:trPr>
        <w:tc>
          <w:tcPr>
            <w:tcW w:w="852" w:type="dxa"/>
            <w:shd w:val="clear" w:color="auto" w:fill="BFBFBF"/>
            <w:tcMar>
              <w:left w:w="-10" w:type="dxa"/>
            </w:tcMar>
            <w:vAlign w:val="center"/>
          </w:tcPr>
          <w:p w:rsidR="00B70F45" w:rsidRPr="00AB0A8E" w:rsidRDefault="001E5573">
            <w:pPr>
              <w:pStyle w:val="Normal1"/>
              <w:tabs>
                <w:tab w:val="left" w:pos="708"/>
                <w:tab w:val="left" w:pos="1416"/>
              </w:tabs>
              <w:jc w:val="center"/>
              <w:rPr>
                <w:b/>
                <w:sz w:val="22"/>
                <w:szCs w:val="22"/>
                <w:lang w:val="pl-PL"/>
              </w:rPr>
            </w:pPr>
            <w:r w:rsidRPr="00AB0A8E">
              <w:rPr>
                <w:b/>
                <w:sz w:val="22"/>
                <w:szCs w:val="22"/>
                <w:lang w:val="pl-PL"/>
              </w:rPr>
              <w:t>L.p.</w:t>
            </w:r>
          </w:p>
        </w:tc>
        <w:tc>
          <w:tcPr>
            <w:tcW w:w="9072" w:type="dxa"/>
            <w:shd w:val="clear" w:color="auto" w:fill="BFBFBF"/>
            <w:tcMar>
              <w:left w:w="-10" w:type="dxa"/>
            </w:tcMar>
            <w:vAlign w:val="center"/>
          </w:tcPr>
          <w:p w:rsidR="00B70F45" w:rsidRPr="00AB0A8E" w:rsidRDefault="001E5573">
            <w:pPr>
              <w:pStyle w:val="Normal1"/>
              <w:tabs>
                <w:tab w:val="left" w:pos="708"/>
                <w:tab w:val="left" w:pos="1416"/>
              </w:tabs>
              <w:ind w:left="141"/>
              <w:jc w:val="center"/>
              <w:rPr>
                <w:b/>
                <w:sz w:val="22"/>
                <w:szCs w:val="22"/>
                <w:lang w:val="pl-PL"/>
              </w:rPr>
            </w:pPr>
            <w:r w:rsidRPr="00AB0A8E">
              <w:rPr>
                <w:b/>
                <w:sz w:val="22"/>
                <w:szCs w:val="22"/>
                <w:lang w:val="pl-PL"/>
              </w:rPr>
              <w:t>Parametry wymagane</w:t>
            </w:r>
          </w:p>
        </w:tc>
      </w:tr>
      <w:tr w:rsidR="00B70F45" w:rsidRPr="00AB0A8E" w:rsidTr="00EC23A8">
        <w:trPr>
          <w:trHeight w:val="567"/>
        </w:trPr>
        <w:tc>
          <w:tcPr>
            <w:tcW w:w="9924" w:type="dxa"/>
            <w:gridSpan w:val="2"/>
            <w:shd w:val="clear" w:color="auto" w:fill="BFBFBF"/>
            <w:tcMar>
              <w:left w:w="-10" w:type="dxa"/>
            </w:tcMar>
            <w:vAlign w:val="center"/>
          </w:tcPr>
          <w:p w:rsidR="00B70F45" w:rsidRPr="00AB0A8E" w:rsidRDefault="001E5573" w:rsidP="00E353C1">
            <w:pPr>
              <w:pStyle w:val="Normal1"/>
              <w:numPr>
                <w:ilvl w:val="0"/>
                <w:numId w:val="7"/>
              </w:numPr>
              <w:ind w:left="624" w:hanging="340"/>
              <w:rPr>
                <w:b/>
                <w:sz w:val="22"/>
                <w:szCs w:val="22"/>
                <w:lang w:val="pl-PL"/>
              </w:rPr>
            </w:pPr>
            <w:r w:rsidRPr="00AB0A8E">
              <w:rPr>
                <w:b/>
                <w:sz w:val="22"/>
                <w:szCs w:val="22"/>
                <w:lang w:val="pl-PL"/>
              </w:rPr>
              <w:t xml:space="preserve">Taśma </w:t>
            </w:r>
            <w:r w:rsidR="00DB6FF4" w:rsidRPr="00AB0A8E">
              <w:rPr>
                <w:b/>
                <w:sz w:val="22"/>
                <w:szCs w:val="22"/>
                <w:lang w:val="pl-PL"/>
              </w:rPr>
              <w:t>do biblioteki taśmowej LTO6 – 30</w:t>
            </w:r>
            <w:r w:rsidRPr="00AB0A8E">
              <w:rPr>
                <w:b/>
                <w:sz w:val="22"/>
                <w:szCs w:val="22"/>
                <w:lang w:val="pl-PL"/>
              </w:rPr>
              <w:t xml:space="preserve"> szt.</w:t>
            </w:r>
          </w:p>
        </w:tc>
      </w:tr>
      <w:tr w:rsidR="00B70F45" w:rsidRPr="00AB0A8E" w:rsidTr="00EC23A8">
        <w:trPr>
          <w:trHeight w:val="567"/>
        </w:trPr>
        <w:tc>
          <w:tcPr>
            <w:tcW w:w="852" w:type="dxa"/>
            <w:shd w:val="clear" w:color="auto" w:fill="FFFFFF"/>
            <w:tcMar>
              <w:left w:w="-10" w:type="dxa"/>
            </w:tcMar>
            <w:vAlign w:val="center"/>
          </w:tcPr>
          <w:p w:rsidR="00B70F45" w:rsidRPr="00AB0A8E" w:rsidRDefault="001E5573">
            <w:pPr>
              <w:pStyle w:val="Domylnie"/>
              <w:jc w:val="center"/>
              <w:rPr>
                <w:rFonts w:ascii="Times New Roman" w:hAnsi="Times New Roman" w:cs="Times New Roman"/>
                <w:sz w:val="22"/>
                <w:szCs w:val="22"/>
              </w:rPr>
            </w:pPr>
            <w:r w:rsidRPr="00AB0A8E">
              <w:rPr>
                <w:rFonts w:ascii="Times New Roman" w:hAnsi="Times New Roman" w:cs="Times New Roman"/>
                <w:sz w:val="22"/>
                <w:szCs w:val="22"/>
              </w:rPr>
              <w:t>1</w:t>
            </w:r>
          </w:p>
        </w:tc>
        <w:tc>
          <w:tcPr>
            <w:tcW w:w="9072" w:type="dxa"/>
            <w:shd w:val="clear" w:color="auto" w:fill="FFFFFF"/>
            <w:tcMar>
              <w:left w:w="-10" w:type="dxa"/>
            </w:tcMar>
            <w:vAlign w:val="center"/>
          </w:tcPr>
          <w:p w:rsidR="00B70F45" w:rsidRPr="00AB0A8E" w:rsidRDefault="001E5573" w:rsidP="00BB1612">
            <w:pPr>
              <w:pStyle w:val="Domylnie"/>
              <w:ind w:left="57"/>
              <w:jc w:val="both"/>
              <w:rPr>
                <w:rFonts w:ascii="Times New Roman" w:hAnsi="Times New Roman" w:cs="Times New Roman"/>
                <w:sz w:val="22"/>
                <w:szCs w:val="22"/>
              </w:rPr>
            </w:pPr>
            <w:r w:rsidRPr="00AB0A8E">
              <w:rPr>
                <w:rFonts w:ascii="Times New Roman" w:hAnsi="Times New Roman" w:cs="Times New Roman"/>
                <w:b/>
                <w:sz w:val="22"/>
                <w:szCs w:val="22"/>
              </w:rPr>
              <w:t xml:space="preserve">Technologia - </w:t>
            </w:r>
            <w:proofErr w:type="spellStart"/>
            <w:r w:rsidRPr="00AB0A8E">
              <w:rPr>
                <w:rFonts w:ascii="Times New Roman" w:hAnsi="Times New Roman" w:cs="Times New Roman"/>
                <w:sz w:val="22"/>
                <w:szCs w:val="22"/>
              </w:rPr>
              <w:t>Ultrium</w:t>
            </w:r>
            <w:proofErr w:type="spellEnd"/>
            <w:r w:rsidRPr="00AB0A8E">
              <w:rPr>
                <w:rFonts w:ascii="Times New Roman" w:hAnsi="Times New Roman" w:cs="Times New Roman"/>
                <w:sz w:val="22"/>
                <w:szCs w:val="22"/>
              </w:rPr>
              <w:t xml:space="preserve"> 6 (LTO6) – 2.5 TB/6.25 TB.</w:t>
            </w:r>
          </w:p>
        </w:tc>
      </w:tr>
      <w:tr w:rsidR="00B70F45" w:rsidRPr="00AB0A8E" w:rsidTr="00EC23A8">
        <w:trPr>
          <w:trHeight w:val="567"/>
        </w:trPr>
        <w:tc>
          <w:tcPr>
            <w:tcW w:w="852" w:type="dxa"/>
            <w:shd w:val="clear" w:color="auto" w:fill="FFFFFF"/>
            <w:tcMar>
              <w:left w:w="-10" w:type="dxa"/>
            </w:tcMar>
            <w:vAlign w:val="center"/>
          </w:tcPr>
          <w:p w:rsidR="00B70F45" w:rsidRPr="00AB0A8E" w:rsidRDefault="001E5573">
            <w:pPr>
              <w:pStyle w:val="Domylnie"/>
              <w:jc w:val="center"/>
              <w:rPr>
                <w:rFonts w:ascii="Times New Roman" w:hAnsi="Times New Roman" w:cs="Times New Roman"/>
                <w:sz w:val="22"/>
                <w:szCs w:val="22"/>
              </w:rPr>
            </w:pPr>
            <w:r w:rsidRPr="00AB0A8E">
              <w:rPr>
                <w:rFonts w:ascii="Times New Roman" w:hAnsi="Times New Roman" w:cs="Times New Roman"/>
                <w:sz w:val="22"/>
                <w:szCs w:val="22"/>
              </w:rPr>
              <w:t>2</w:t>
            </w:r>
          </w:p>
        </w:tc>
        <w:tc>
          <w:tcPr>
            <w:tcW w:w="9072" w:type="dxa"/>
            <w:shd w:val="clear" w:color="auto" w:fill="FFFFFF"/>
            <w:tcMar>
              <w:left w:w="-10" w:type="dxa"/>
            </w:tcMar>
            <w:vAlign w:val="center"/>
          </w:tcPr>
          <w:p w:rsidR="00B70F45" w:rsidRPr="00AB0A8E" w:rsidRDefault="001E5573" w:rsidP="00BB1612">
            <w:pPr>
              <w:pStyle w:val="Domylnie"/>
              <w:ind w:left="57"/>
              <w:rPr>
                <w:rFonts w:ascii="Times New Roman" w:hAnsi="Times New Roman" w:cs="Times New Roman"/>
                <w:sz w:val="22"/>
                <w:szCs w:val="22"/>
              </w:rPr>
            </w:pPr>
            <w:r w:rsidRPr="00AB0A8E">
              <w:rPr>
                <w:rFonts w:ascii="Times New Roman" w:hAnsi="Times New Roman" w:cs="Times New Roman"/>
                <w:b/>
                <w:sz w:val="22"/>
                <w:szCs w:val="22"/>
              </w:rPr>
              <w:t>Gwarancja</w:t>
            </w:r>
            <w:r w:rsidRPr="00AB0A8E">
              <w:rPr>
                <w:rFonts w:ascii="Times New Roman" w:hAnsi="Times New Roman" w:cs="Times New Roman"/>
                <w:sz w:val="22"/>
                <w:szCs w:val="22"/>
              </w:rPr>
              <w:t xml:space="preserve"> - </w:t>
            </w:r>
            <w:r w:rsidRPr="00AB0A8E">
              <w:rPr>
                <w:rFonts w:ascii="Times New Roman" w:hAnsi="Times New Roman" w:cs="Times New Roman"/>
                <w:sz w:val="22"/>
                <w:szCs w:val="22"/>
                <w:lang w:eastAsia="pl-PL"/>
              </w:rPr>
              <w:t>minimum</w:t>
            </w:r>
            <w:r w:rsidRPr="00AB0A8E">
              <w:rPr>
                <w:rFonts w:ascii="Times New Roman" w:hAnsi="Times New Roman" w:cs="Times New Roman"/>
                <w:sz w:val="22"/>
                <w:szCs w:val="22"/>
              </w:rPr>
              <w:t xml:space="preserve"> 12 miesięcy.</w:t>
            </w:r>
          </w:p>
        </w:tc>
      </w:tr>
    </w:tbl>
    <w:p w:rsidR="00B70F45" w:rsidRPr="006F412F" w:rsidRDefault="00B70F45" w:rsidP="007E65E6">
      <w:pPr>
        <w:rPr>
          <w:rFonts w:ascii="Times New Roman" w:hAnsi="Times New Roman" w:cs="Times New Roman"/>
        </w:rPr>
      </w:pPr>
    </w:p>
    <w:sectPr w:rsidR="00B70F45" w:rsidRPr="006F412F" w:rsidSect="00D2793D">
      <w:headerReference w:type="default" r:id="rId9"/>
      <w:footerReference w:type="default" r:id="rId10"/>
      <w:pgSz w:w="11906" w:h="16838"/>
      <w:pgMar w:top="1417" w:right="1417" w:bottom="1417" w:left="1417" w:header="709" w:footer="45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67" w:rsidRDefault="00E85467" w:rsidP="007A5704">
      <w:r>
        <w:separator/>
      </w:r>
    </w:p>
  </w:endnote>
  <w:endnote w:type="continuationSeparator" w:id="0">
    <w:p w:rsidR="00E85467" w:rsidRDefault="00E85467" w:rsidP="007A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1"/>
    <w:family w:val="roman"/>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WenQuanYi Zen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HG Mincho Light J">
    <w:panose1 w:val="00000000000000000000"/>
    <w:charset w:val="00"/>
    <w:family w:val="roman"/>
    <w:notTrueType/>
    <w:pitch w:val="default"/>
  </w:font>
  <w:font w:name="OpenSymbol">
    <w:altName w:val="Times New Roman"/>
    <w:charset w:val="00"/>
    <w:family w:val="auto"/>
    <w:pitch w:val="variable"/>
    <w:sig w:usb0="00000003" w:usb1="1001ECEA" w:usb2="00000000" w:usb3="00000000" w:csb0="00000001" w:csb1="00000000"/>
  </w:font>
  <w:font w:name="Lohit Marathi">
    <w:altName w:val="Times New Roman"/>
    <w:panose1 w:val="00000000000000000000"/>
    <w:charset w:val="00"/>
    <w:family w:val="roman"/>
    <w:notTrueType/>
    <w:pitch w:val="default"/>
  </w:font>
  <w:font w:name="ヒラギノ角ゴ Pro W3">
    <w:altName w:val="MS PMincho"/>
    <w:panose1 w:val="00000000000000000000"/>
    <w:charset w:val="8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53233"/>
      <w:docPartObj>
        <w:docPartGallery w:val="Page Numbers (Bottom of Page)"/>
        <w:docPartUnique/>
      </w:docPartObj>
    </w:sdtPr>
    <w:sdtEndPr/>
    <w:sdtContent>
      <w:p w:rsidR="00B57621" w:rsidRDefault="00B57621">
        <w:pPr>
          <w:pStyle w:val="Stopka"/>
          <w:jc w:val="right"/>
        </w:pPr>
        <w:r w:rsidRPr="00BB1612">
          <w:rPr>
            <w:rFonts w:ascii="Times New Roman" w:hAnsi="Times New Roman" w:cs="Times New Roman"/>
            <w:sz w:val="20"/>
            <w:szCs w:val="20"/>
          </w:rPr>
          <w:fldChar w:fldCharType="begin"/>
        </w:r>
        <w:r w:rsidRPr="00BB1612">
          <w:rPr>
            <w:rFonts w:ascii="Times New Roman" w:hAnsi="Times New Roman" w:cs="Times New Roman"/>
            <w:sz w:val="20"/>
            <w:szCs w:val="20"/>
          </w:rPr>
          <w:instrText>PAGE   \* MERGEFORMAT</w:instrText>
        </w:r>
        <w:r w:rsidRPr="00BB1612">
          <w:rPr>
            <w:rFonts w:ascii="Times New Roman" w:hAnsi="Times New Roman" w:cs="Times New Roman"/>
            <w:sz w:val="20"/>
            <w:szCs w:val="20"/>
          </w:rPr>
          <w:fldChar w:fldCharType="separate"/>
        </w:r>
        <w:r w:rsidR="00EC268C">
          <w:rPr>
            <w:rFonts w:ascii="Times New Roman" w:hAnsi="Times New Roman" w:cs="Times New Roman"/>
            <w:noProof/>
            <w:sz w:val="20"/>
            <w:szCs w:val="20"/>
          </w:rPr>
          <w:t>5</w:t>
        </w:r>
        <w:r w:rsidRPr="00BB1612">
          <w:rPr>
            <w:rFonts w:ascii="Times New Roman" w:hAnsi="Times New Roman" w:cs="Times New Roman"/>
            <w:sz w:val="20"/>
            <w:szCs w:val="20"/>
          </w:rPr>
          <w:fldChar w:fldCharType="end"/>
        </w:r>
      </w:p>
    </w:sdtContent>
  </w:sdt>
  <w:p w:rsidR="00B57621" w:rsidRDefault="00B576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67" w:rsidRDefault="00E85467" w:rsidP="007A5704">
      <w:r>
        <w:separator/>
      </w:r>
    </w:p>
  </w:footnote>
  <w:footnote w:type="continuationSeparator" w:id="0">
    <w:p w:rsidR="00E85467" w:rsidRDefault="00E85467" w:rsidP="007A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21" w:rsidRDefault="00B57621" w:rsidP="007A5704">
    <w:pPr>
      <w:pStyle w:val="Nagwek"/>
      <w:tabs>
        <w:tab w:val="clear" w:pos="4536"/>
        <w:tab w:val="center" w:pos="3828"/>
      </w:tabs>
    </w:pPr>
    <w:r w:rsidRPr="007A5704">
      <w:rPr>
        <w:rFonts w:ascii="Times New Roman" w:eastAsia="Times New Roman" w:hAnsi="Times New Roman" w:cs="Lohit Hindi"/>
        <w:color w:val="auto"/>
        <w:sz w:val="20"/>
        <w:szCs w:val="24"/>
        <w:lang w:val="pl-PL" w:eastAsia="pl-PL" w:bidi="hi-IN"/>
      </w:rPr>
      <w:t>Znak: WO-IV.272</w:t>
    </w:r>
    <w:r>
      <w:rPr>
        <w:rFonts w:ascii="Times New Roman" w:eastAsia="Times New Roman" w:hAnsi="Times New Roman" w:cs="Lohit Hindi"/>
        <w:color w:val="auto"/>
        <w:sz w:val="20"/>
        <w:szCs w:val="24"/>
        <w:lang w:val="pl-PL" w:eastAsia="pl-PL" w:bidi="hi-IN"/>
      </w:rPr>
      <w:t>.22.2017</w:t>
    </w:r>
    <w:r>
      <w:rPr>
        <w:rFonts w:ascii="Times New Roman" w:eastAsia="Times New Roman" w:hAnsi="Times New Roman" w:cs="Lohit Hindi"/>
        <w:color w:val="auto"/>
        <w:sz w:val="20"/>
        <w:szCs w:val="24"/>
        <w:lang w:val="pl-PL" w:eastAsia="pl-PL" w:bidi="hi-IN"/>
      </w:rPr>
      <w:tab/>
      <w:t xml:space="preserve"> </w:t>
    </w:r>
    <w:r>
      <w:rPr>
        <w:rFonts w:ascii="Times New Roman" w:eastAsia="Times New Roman" w:hAnsi="Times New Roman" w:cs="Lohit Hindi"/>
        <w:color w:val="auto"/>
        <w:sz w:val="20"/>
        <w:szCs w:val="24"/>
        <w:lang w:val="pl-PL" w:eastAsia="pl-PL" w:bidi="hi-IN"/>
      </w:rPr>
      <w:tab/>
      <w:t xml:space="preserve">       </w:t>
    </w:r>
    <w:r w:rsidRPr="007A5704">
      <w:rPr>
        <w:rFonts w:ascii="Times New Roman" w:eastAsia="Times New Roman" w:hAnsi="Times New Roman" w:cs="Lohit Hindi"/>
        <w:color w:val="auto"/>
        <w:sz w:val="20"/>
        <w:szCs w:val="24"/>
        <w:lang w:val="pl-PL" w:eastAsia="pl-PL" w:bidi="hi-IN"/>
      </w:rPr>
      <w:t xml:space="preserve">Załącznik nr </w:t>
    </w:r>
    <w:r>
      <w:rPr>
        <w:rFonts w:ascii="Times New Roman" w:eastAsia="Times New Roman" w:hAnsi="Times New Roman" w:cs="Lohit Hindi"/>
        <w:color w:val="auto"/>
        <w:sz w:val="20"/>
        <w:szCs w:val="24"/>
        <w:lang w:val="pl-PL" w:eastAsia="pl-PL" w:bidi="hi-IN"/>
      </w:rPr>
      <w:t>4</w:t>
    </w:r>
    <w:r w:rsidRPr="007A5704">
      <w:rPr>
        <w:rFonts w:ascii="Times New Roman" w:eastAsia="Times New Roman" w:hAnsi="Times New Roman" w:cs="Lohit Hindi"/>
        <w:color w:val="auto"/>
        <w:sz w:val="20"/>
        <w:szCs w:val="24"/>
        <w:lang w:val="pl-PL" w:eastAsia="pl-PL" w:bidi="hi-IN"/>
      </w:rPr>
      <w:t xml:space="preserve"> do Specyfikacji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53"/>
    <w:multiLevelType w:val="multilevel"/>
    <w:tmpl w:val="445E447A"/>
    <w:lvl w:ilvl="0">
      <w:start w:val="1"/>
      <w:numFmt w:val="decimal"/>
      <w:lvlText w:val="%1)"/>
      <w:lvlJc w:val="left"/>
      <w:pPr>
        <w:ind w:left="768" w:hanging="360"/>
      </w:pPr>
      <w:rPr>
        <w:rFonts w:ascii="Times New Roman" w:hAnsi="Times New Roman"/>
        <w:b w:val="0"/>
        <w:i w:val="0"/>
        <w:sz w:val="22"/>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
    <w:nsid w:val="04D810D3"/>
    <w:multiLevelType w:val="multilevel"/>
    <w:tmpl w:val="23EC8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2452D9"/>
    <w:multiLevelType w:val="multilevel"/>
    <w:tmpl w:val="25E62A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8C1DB4"/>
    <w:multiLevelType w:val="multilevel"/>
    <w:tmpl w:val="9676AC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91505F"/>
    <w:multiLevelType w:val="multilevel"/>
    <w:tmpl w:val="2776451C"/>
    <w:lvl w:ilvl="0">
      <w:start w:val="26"/>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2C0A1A"/>
    <w:multiLevelType w:val="multilevel"/>
    <w:tmpl w:val="91DE6C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22F5856"/>
    <w:multiLevelType w:val="multilevel"/>
    <w:tmpl w:val="5CA227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5452990"/>
    <w:multiLevelType w:val="hybridMultilevel"/>
    <w:tmpl w:val="F8A8CE9A"/>
    <w:lvl w:ilvl="0" w:tplc="6E40EF12">
      <w:start w:val="1"/>
      <w:numFmt w:val="decimal"/>
      <w:lvlText w:val="%1)"/>
      <w:lvlJc w:val="left"/>
      <w:pPr>
        <w:ind w:left="417" w:hanging="360"/>
      </w:pPr>
      <w:rPr>
        <w:rFonts w:hint="default"/>
        <w:b w:val="0"/>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nsid w:val="157F5463"/>
    <w:multiLevelType w:val="hybridMultilevel"/>
    <w:tmpl w:val="6CE03892"/>
    <w:lvl w:ilvl="0" w:tplc="E2183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076BC"/>
    <w:multiLevelType w:val="multilevel"/>
    <w:tmpl w:val="ABBCE15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0">
    <w:nsid w:val="18A77FC4"/>
    <w:multiLevelType w:val="multilevel"/>
    <w:tmpl w:val="97C00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9713E14"/>
    <w:multiLevelType w:val="multilevel"/>
    <w:tmpl w:val="A7CA7EA8"/>
    <w:lvl w:ilvl="0">
      <w:start w:val="1"/>
      <w:numFmt w:val="decimal"/>
      <w:lvlText w:val="%1)"/>
      <w:lvlJc w:val="left"/>
      <w:pPr>
        <w:ind w:left="1004" w:hanging="360"/>
      </w:pPr>
      <w:rPr>
        <w:rFonts w:cs="Times New Roman"/>
        <w:b w:val="0"/>
        <w:i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19C55F87"/>
    <w:multiLevelType w:val="multilevel"/>
    <w:tmpl w:val="F3C42D88"/>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814D8C"/>
    <w:multiLevelType w:val="multilevel"/>
    <w:tmpl w:val="73CE3520"/>
    <w:lvl w:ilvl="0">
      <w:start w:val="1"/>
      <w:numFmt w:val="decimal"/>
      <w:lvlText w:val="%1)"/>
      <w:lvlJc w:val="left"/>
      <w:pPr>
        <w:ind w:left="1004" w:hanging="360"/>
      </w:pPr>
      <w:rPr>
        <w:rFonts w:cs="Times New Roman"/>
        <w:b w:val="0"/>
        <w:i w:val="0"/>
        <w:sz w:val="24"/>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1C0E68E3"/>
    <w:multiLevelType w:val="multilevel"/>
    <w:tmpl w:val="3956F414"/>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1D6C7DF6"/>
    <w:multiLevelType w:val="multilevel"/>
    <w:tmpl w:val="286C2CEA"/>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2"/>
      <w:numFmt w:val="decimal"/>
      <w:lvlText w:val="%4."/>
      <w:lvlJc w:val="left"/>
      <w:pPr>
        <w:ind w:left="3107" w:hanging="360"/>
      </w:pPr>
      <w:rPr>
        <w:b/>
        <w:color w:val="00000A"/>
        <w:sz w:val="22"/>
      </w:r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6">
    <w:nsid w:val="1FCC04B3"/>
    <w:multiLevelType w:val="multilevel"/>
    <w:tmpl w:val="E5C4223C"/>
    <w:lvl w:ilvl="0">
      <w:start w:val="1"/>
      <w:numFmt w:val="decimal"/>
      <w:lvlText w:val="%1."/>
      <w:lvlJc w:val="left"/>
      <w:pPr>
        <w:ind w:left="928"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0C27C0D"/>
    <w:multiLevelType w:val="multilevel"/>
    <w:tmpl w:val="942E5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2AD0705"/>
    <w:multiLevelType w:val="multilevel"/>
    <w:tmpl w:val="D93C63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A9725CB"/>
    <w:multiLevelType w:val="multilevel"/>
    <w:tmpl w:val="223EFDE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2AF95CF0"/>
    <w:multiLevelType w:val="multilevel"/>
    <w:tmpl w:val="641855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2BE35043"/>
    <w:multiLevelType w:val="multilevel"/>
    <w:tmpl w:val="B52E27F2"/>
    <w:lvl w:ilvl="0">
      <w:start w:val="1"/>
      <w:numFmt w:val="decimal"/>
      <w:lvlText w:val="%1)"/>
      <w:lvlJc w:val="left"/>
      <w:pPr>
        <w:ind w:left="720" w:hanging="436"/>
      </w:pPr>
      <w:rPr>
        <w:rFonts w:ascii="Times New Roman" w:eastAsia="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DF1C47"/>
    <w:multiLevelType w:val="multilevel"/>
    <w:tmpl w:val="23F0236C"/>
    <w:lvl w:ilvl="0">
      <w:start w:val="1"/>
      <w:numFmt w:val="decimal"/>
      <w:lvlText w:val="%1)"/>
      <w:lvlJc w:val="left"/>
      <w:pPr>
        <w:tabs>
          <w:tab w:val="num" w:pos="737"/>
        </w:tabs>
        <w:ind w:left="737" w:hanging="360"/>
      </w:pPr>
    </w:lvl>
    <w:lvl w:ilvl="1">
      <w:start w:val="1"/>
      <w:numFmt w:val="decimal"/>
      <w:lvlText w:val="%2."/>
      <w:lvlJc w:val="left"/>
      <w:pPr>
        <w:tabs>
          <w:tab w:val="num" w:pos="1097"/>
        </w:tabs>
        <w:ind w:left="1097" w:hanging="360"/>
      </w:pPr>
    </w:lvl>
    <w:lvl w:ilvl="2">
      <w:start w:val="1"/>
      <w:numFmt w:val="decimal"/>
      <w:lvlText w:val="%3."/>
      <w:lvlJc w:val="left"/>
      <w:pPr>
        <w:tabs>
          <w:tab w:val="num" w:pos="1457"/>
        </w:tabs>
        <w:ind w:left="1457" w:hanging="360"/>
      </w:pPr>
    </w:lvl>
    <w:lvl w:ilvl="3">
      <w:start w:val="1"/>
      <w:numFmt w:val="decimal"/>
      <w:lvlText w:val="%4."/>
      <w:lvlJc w:val="left"/>
      <w:pPr>
        <w:tabs>
          <w:tab w:val="num" w:pos="1817"/>
        </w:tabs>
        <w:ind w:left="1817" w:hanging="360"/>
      </w:pPr>
    </w:lvl>
    <w:lvl w:ilvl="4">
      <w:start w:val="1"/>
      <w:numFmt w:val="decimal"/>
      <w:lvlText w:val="%5."/>
      <w:lvlJc w:val="left"/>
      <w:pPr>
        <w:tabs>
          <w:tab w:val="num" w:pos="2177"/>
        </w:tabs>
        <w:ind w:left="2177" w:hanging="360"/>
      </w:pPr>
    </w:lvl>
    <w:lvl w:ilvl="5">
      <w:start w:val="1"/>
      <w:numFmt w:val="decimal"/>
      <w:lvlText w:val="%6."/>
      <w:lvlJc w:val="left"/>
      <w:pPr>
        <w:tabs>
          <w:tab w:val="num" w:pos="2537"/>
        </w:tabs>
        <w:ind w:left="2537" w:hanging="360"/>
      </w:pPr>
    </w:lvl>
    <w:lvl w:ilvl="6">
      <w:start w:val="1"/>
      <w:numFmt w:val="decimal"/>
      <w:lvlText w:val="%7."/>
      <w:lvlJc w:val="left"/>
      <w:pPr>
        <w:tabs>
          <w:tab w:val="num" w:pos="2897"/>
        </w:tabs>
        <w:ind w:left="2897" w:hanging="360"/>
      </w:pPr>
    </w:lvl>
    <w:lvl w:ilvl="7">
      <w:start w:val="1"/>
      <w:numFmt w:val="decimal"/>
      <w:lvlText w:val="%8."/>
      <w:lvlJc w:val="left"/>
      <w:pPr>
        <w:tabs>
          <w:tab w:val="num" w:pos="3257"/>
        </w:tabs>
        <w:ind w:left="3257" w:hanging="360"/>
      </w:pPr>
    </w:lvl>
    <w:lvl w:ilvl="8">
      <w:start w:val="1"/>
      <w:numFmt w:val="decimal"/>
      <w:lvlText w:val="%9."/>
      <w:lvlJc w:val="left"/>
      <w:pPr>
        <w:tabs>
          <w:tab w:val="num" w:pos="3617"/>
        </w:tabs>
        <w:ind w:left="3617" w:hanging="360"/>
      </w:pPr>
    </w:lvl>
  </w:abstractNum>
  <w:abstractNum w:abstractNumId="23">
    <w:nsid w:val="2DCD5F38"/>
    <w:multiLevelType w:val="hybridMultilevel"/>
    <w:tmpl w:val="DE5E3E06"/>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E75D88"/>
    <w:multiLevelType w:val="multilevel"/>
    <w:tmpl w:val="E110A3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31E56604"/>
    <w:multiLevelType w:val="multilevel"/>
    <w:tmpl w:val="C94845FA"/>
    <w:lvl w:ilvl="0">
      <w:start w:val="1"/>
      <w:numFmt w:val="decimal"/>
      <w:lvlText w:val="%1."/>
      <w:lvlJc w:val="left"/>
      <w:pPr>
        <w:ind w:left="928" w:hanging="36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2343132"/>
    <w:multiLevelType w:val="multilevel"/>
    <w:tmpl w:val="18EA11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381247E"/>
    <w:multiLevelType w:val="multilevel"/>
    <w:tmpl w:val="3EFEEC28"/>
    <w:lvl w:ilvl="0">
      <w:start w:val="3"/>
      <w:numFmt w:val="decimal"/>
      <w:lvlText w:val="%1)"/>
      <w:lvlJc w:val="left"/>
      <w:pPr>
        <w:ind w:left="720" w:hanging="360"/>
      </w:pPr>
      <w:rPr>
        <w:rFonts w:ascii="Thorndale" w:hAnsi="Thorndale"/>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22322A"/>
    <w:multiLevelType w:val="multilevel"/>
    <w:tmpl w:val="466C0A74"/>
    <w:lvl w:ilvl="0">
      <w:start w:val="1"/>
      <w:numFmt w:val="decimal"/>
      <w:lvlText w:val="%1."/>
      <w:lvlJc w:val="left"/>
      <w:pPr>
        <w:ind w:left="720" w:hanging="360"/>
      </w:pPr>
      <w:rPr>
        <w:rFonts w:ascii="Times New Roman" w:hAnsi="Times New Roman" w:cs="Times New Roman"/>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5135B4E"/>
    <w:multiLevelType w:val="hybridMultilevel"/>
    <w:tmpl w:val="FAB245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4E12EC"/>
    <w:multiLevelType w:val="multilevel"/>
    <w:tmpl w:val="22848E04"/>
    <w:lvl w:ilvl="0">
      <w:start w:val="1"/>
      <w:numFmt w:val="decimal"/>
      <w:lvlText w:val="%1."/>
      <w:lvlJc w:val="left"/>
      <w:pPr>
        <w:ind w:left="720" w:hanging="360"/>
      </w:pPr>
      <w:rPr>
        <w:rFonts w:ascii="Times New Roman" w:hAnsi="Times New Roman" w:cs="Times New Roman"/>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6B33B00"/>
    <w:multiLevelType w:val="multilevel"/>
    <w:tmpl w:val="628033CC"/>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nsid w:val="36BA4B26"/>
    <w:multiLevelType w:val="multilevel"/>
    <w:tmpl w:val="6C88F6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76853C5"/>
    <w:multiLevelType w:val="multilevel"/>
    <w:tmpl w:val="F6E0B1E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ACE3AC7"/>
    <w:multiLevelType w:val="multilevel"/>
    <w:tmpl w:val="37123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b/>
        <w:color w:val="00000A"/>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C106A68"/>
    <w:multiLevelType w:val="multilevel"/>
    <w:tmpl w:val="F016025E"/>
    <w:lvl w:ilvl="0">
      <w:start w:val="1"/>
      <w:numFmt w:val="decimal"/>
      <w:lvlText w:val="%1)"/>
      <w:lvlJc w:val="left"/>
      <w:pPr>
        <w:ind w:left="494" w:hanging="360"/>
      </w:p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36">
    <w:nsid w:val="3DB92D2E"/>
    <w:multiLevelType w:val="multilevel"/>
    <w:tmpl w:val="E994795A"/>
    <w:lvl w:ilvl="0">
      <w:start w:val="1"/>
      <w:numFmt w:val="decimal"/>
      <w:lvlText w:val="%1)"/>
      <w:lvlJc w:val="left"/>
      <w:pPr>
        <w:ind w:left="720" w:hanging="360"/>
      </w:pPr>
      <w:rPr>
        <w:rFonts w:ascii="Thorndale" w:hAnsi="Thorndale"/>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EB44494"/>
    <w:multiLevelType w:val="multilevel"/>
    <w:tmpl w:val="46F0EC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310723E"/>
    <w:multiLevelType w:val="multilevel"/>
    <w:tmpl w:val="01403E44"/>
    <w:lvl w:ilvl="0">
      <w:start w:val="1"/>
      <w:numFmt w:val="decimal"/>
      <w:lvlText w:val="%1)"/>
      <w:lvlJc w:val="left"/>
      <w:pPr>
        <w:ind w:left="1004" w:hanging="360"/>
      </w:pPr>
      <w:rPr>
        <w:rFonts w:cs="Times New Roman"/>
        <w:b w:val="0"/>
        <w:i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nsid w:val="449E2A24"/>
    <w:multiLevelType w:val="multilevel"/>
    <w:tmpl w:val="DBCC9E46"/>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5267DBE"/>
    <w:multiLevelType w:val="multilevel"/>
    <w:tmpl w:val="E662E134"/>
    <w:lvl w:ilvl="0">
      <w:start w:val="1"/>
      <w:numFmt w:val="decimal"/>
      <w:lvlText w:val="%1)"/>
      <w:lvlJc w:val="left"/>
      <w:pPr>
        <w:ind w:left="485"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73C0EC9"/>
    <w:multiLevelType w:val="multilevel"/>
    <w:tmpl w:val="B6C2D6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8C453B8"/>
    <w:multiLevelType w:val="multilevel"/>
    <w:tmpl w:val="0846B520"/>
    <w:lvl w:ilvl="0">
      <w:start w:val="5"/>
      <w:numFmt w:val="decimal"/>
      <w:lvlText w:val="%1."/>
      <w:lvlJc w:val="left"/>
      <w:pPr>
        <w:ind w:left="1104" w:hanging="360"/>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43">
    <w:nsid w:val="498D5F18"/>
    <w:multiLevelType w:val="multilevel"/>
    <w:tmpl w:val="D4429EDE"/>
    <w:lvl w:ilvl="0">
      <w:start w:val="1"/>
      <w:numFmt w:val="decimal"/>
      <w:lvlText w:val="%1)"/>
      <w:lvlJc w:val="left"/>
      <w:pPr>
        <w:ind w:left="388" w:hanging="360"/>
      </w:pPr>
      <w:rPr>
        <w:rFonts w:ascii="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DE10624"/>
    <w:multiLevelType w:val="multilevel"/>
    <w:tmpl w:val="765C3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0D36C75"/>
    <w:multiLevelType w:val="multilevel"/>
    <w:tmpl w:val="2D60316C"/>
    <w:lvl w:ilvl="0">
      <w:start w:val="1"/>
      <w:numFmt w:val="decimal"/>
      <w:lvlText w:val="%1)"/>
      <w:lvlJc w:val="left"/>
      <w:pPr>
        <w:ind w:left="720" w:hanging="436"/>
      </w:pPr>
      <w:rPr>
        <w:rFonts w:ascii="Times New Roman" w:eastAsia="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2BD541B"/>
    <w:multiLevelType w:val="multilevel"/>
    <w:tmpl w:val="AE4C24E2"/>
    <w:lvl w:ilvl="0">
      <w:start w:val="1"/>
      <w:numFmt w:val="decimal"/>
      <w:lvlText w:val="%1."/>
      <w:lvlJc w:val="left"/>
      <w:pPr>
        <w:tabs>
          <w:tab w:val="num" w:pos="737"/>
        </w:tabs>
        <w:ind w:left="737" w:hanging="360"/>
      </w:pPr>
    </w:lvl>
    <w:lvl w:ilvl="1">
      <w:start w:val="1"/>
      <w:numFmt w:val="decimal"/>
      <w:lvlText w:val="%2."/>
      <w:lvlJc w:val="left"/>
      <w:pPr>
        <w:tabs>
          <w:tab w:val="num" w:pos="1097"/>
        </w:tabs>
        <w:ind w:left="1097" w:hanging="360"/>
      </w:pPr>
    </w:lvl>
    <w:lvl w:ilvl="2">
      <w:start w:val="1"/>
      <w:numFmt w:val="decimal"/>
      <w:lvlText w:val="%3."/>
      <w:lvlJc w:val="left"/>
      <w:pPr>
        <w:tabs>
          <w:tab w:val="num" w:pos="1457"/>
        </w:tabs>
        <w:ind w:left="1457" w:hanging="360"/>
      </w:pPr>
    </w:lvl>
    <w:lvl w:ilvl="3">
      <w:start w:val="1"/>
      <w:numFmt w:val="decimal"/>
      <w:lvlText w:val="%4."/>
      <w:lvlJc w:val="left"/>
      <w:pPr>
        <w:tabs>
          <w:tab w:val="num" w:pos="1817"/>
        </w:tabs>
        <w:ind w:left="1817" w:hanging="360"/>
      </w:pPr>
    </w:lvl>
    <w:lvl w:ilvl="4">
      <w:start w:val="1"/>
      <w:numFmt w:val="decimal"/>
      <w:lvlText w:val="%5."/>
      <w:lvlJc w:val="left"/>
      <w:pPr>
        <w:tabs>
          <w:tab w:val="num" w:pos="2177"/>
        </w:tabs>
        <w:ind w:left="2177" w:hanging="360"/>
      </w:pPr>
    </w:lvl>
    <w:lvl w:ilvl="5">
      <w:start w:val="1"/>
      <w:numFmt w:val="decimal"/>
      <w:lvlText w:val="%6."/>
      <w:lvlJc w:val="left"/>
      <w:pPr>
        <w:tabs>
          <w:tab w:val="num" w:pos="2537"/>
        </w:tabs>
        <w:ind w:left="2537" w:hanging="360"/>
      </w:pPr>
    </w:lvl>
    <w:lvl w:ilvl="6">
      <w:start w:val="1"/>
      <w:numFmt w:val="decimal"/>
      <w:lvlText w:val="%7."/>
      <w:lvlJc w:val="left"/>
      <w:pPr>
        <w:tabs>
          <w:tab w:val="num" w:pos="2897"/>
        </w:tabs>
        <w:ind w:left="2897" w:hanging="360"/>
      </w:pPr>
    </w:lvl>
    <w:lvl w:ilvl="7">
      <w:start w:val="1"/>
      <w:numFmt w:val="decimal"/>
      <w:lvlText w:val="%8."/>
      <w:lvlJc w:val="left"/>
      <w:pPr>
        <w:tabs>
          <w:tab w:val="num" w:pos="3257"/>
        </w:tabs>
        <w:ind w:left="3257" w:hanging="360"/>
      </w:pPr>
    </w:lvl>
    <w:lvl w:ilvl="8">
      <w:start w:val="1"/>
      <w:numFmt w:val="decimal"/>
      <w:lvlText w:val="%9."/>
      <w:lvlJc w:val="left"/>
      <w:pPr>
        <w:tabs>
          <w:tab w:val="num" w:pos="3617"/>
        </w:tabs>
        <w:ind w:left="3617" w:hanging="360"/>
      </w:pPr>
    </w:lvl>
  </w:abstractNum>
  <w:abstractNum w:abstractNumId="47">
    <w:nsid w:val="53E424D4"/>
    <w:multiLevelType w:val="hybridMultilevel"/>
    <w:tmpl w:val="10B44418"/>
    <w:lvl w:ilvl="0" w:tplc="0415000F">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nsid w:val="54B032B8"/>
    <w:multiLevelType w:val="multilevel"/>
    <w:tmpl w:val="FE2EDC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4CB4564"/>
    <w:multiLevelType w:val="multilevel"/>
    <w:tmpl w:val="C6BA52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4FD47C0"/>
    <w:multiLevelType w:val="multilevel"/>
    <w:tmpl w:val="C23CFF9E"/>
    <w:lvl w:ilvl="0">
      <w:start w:val="1"/>
      <w:numFmt w:val="decimal"/>
      <w:lvlText w:val="%1."/>
      <w:lvlJc w:val="left"/>
      <w:pPr>
        <w:ind w:left="720" w:hanging="360"/>
      </w:pPr>
      <w:rPr>
        <w:rFonts w:ascii="Times New Roman" w:hAnsi="Times New Roman" w:cs="Times New Roman"/>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5002CA2"/>
    <w:multiLevelType w:val="multilevel"/>
    <w:tmpl w:val="10500D5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nsid w:val="55670976"/>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57239DC"/>
    <w:multiLevelType w:val="multilevel"/>
    <w:tmpl w:val="E8EC2FB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4">
    <w:nsid w:val="56F82C1F"/>
    <w:multiLevelType w:val="multilevel"/>
    <w:tmpl w:val="CE505F08"/>
    <w:lvl w:ilvl="0">
      <w:start w:val="26"/>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56FA0120"/>
    <w:multiLevelType w:val="multilevel"/>
    <w:tmpl w:val="B2807D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0AA2281"/>
    <w:multiLevelType w:val="multilevel"/>
    <w:tmpl w:val="D5AE0F0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7">
    <w:nsid w:val="612168A2"/>
    <w:multiLevelType w:val="multilevel"/>
    <w:tmpl w:val="B62C57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1F70276"/>
    <w:multiLevelType w:val="multilevel"/>
    <w:tmpl w:val="4A48170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9">
    <w:nsid w:val="638E01F8"/>
    <w:multiLevelType w:val="multilevel"/>
    <w:tmpl w:val="5310F3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AD37AAA"/>
    <w:multiLevelType w:val="multilevel"/>
    <w:tmpl w:val="59929BE0"/>
    <w:lvl w:ilvl="0">
      <w:start w:val="26"/>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6EB90C4D"/>
    <w:multiLevelType w:val="multilevel"/>
    <w:tmpl w:val="0F42D32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2">
    <w:nsid w:val="6FB83551"/>
    <w:multiLevelType w:val="multilevel"/>
    <w:tmpl w:val="2878026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nsid w:val="73322164"/>
    <w:multiLevelType w:val="multilevel"/>
    <w:tmpl w:val="4F944772"/>
    <w:lvl w:ilvl="0">
      <w:start w:val="1"/>
      <w:numFmt w:val="decimal"/>
      <w:lvlText w:val="%1)"/>
      <w:lvlJc w:val="left"/>
      <w:pPr>
        <w:ind w:left="720" w:hanging="360"/>
      </w:pPr>
      <w:rPr>
        <w:rFonts w:ascii="Thorndale" w:hAnsi="Thorndal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4680E82"/>
    <w:multiLevelType w:val="multilevel"/>
    <w:tmpl w:val="787825BA"/>
    <w:lvl w:ilvl="0">
      <w:start w:val="1"/>
      <w:numFmt w:val="decimal"/>
      <w:lvlText w:val="%1)"/>
      <w:lvlJc w:val="left"/>
      <w:pPr>
        <w:ind w:left="720" w:hanging="436"/>
      </w:pPr>
      <w:rPr>
        <w:rFonts w:ascii="Times New Roman" w:eastAsia="Times New Roman" w:hAnsi="Times New Roman" w:cs="Times New Roman"/>
        <w:b w:val="0"/>
        <w:sz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76141CA3"/>
    <w:multiLevelType w:val="multilevel"/>
    <w:tmpl w:val="C1C2BFC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6">
    <w:nsid w:val="76654B96"/>
    <w:multiLevelType w:val="multilevel"/>
    <w:tmpl w:val="1DDA7D26"/>
    <w:lvl w:ilvl="0">
      <w:start w:val="1"/>
      <w:numFmt w:val="decimal"/>
      <w:lvlText w:val="%1."/>
      <w:lvlJc w:val="left"/>
      <w:pPr>
        <w:ind w:left="928"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D882C86"/>
    <w:multiLevelType w:val="multilevel"/>
    <w:tmpl w:val="9EA8010A"/>
    <w:lvl w:ilvl="0">
      <w:start w:val="1"/>
      <w:numFmt w:val="decimal"/>
      <w:lvlText w:val="%1)"/>
      <w:lvlJc w:val="left"/>
      <w:pPr>
        <w:ind w:left="1004" w:hanging="360"/>
      </w:pPr>
      <w:rPr>
        <w:rFonts w:ascii="Times New Roman" w:hAnsi="Times New Roman"/>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40"/>
  </w:num>
  <w:num w:numId="3">
    <w:abstractNumId w:val="39"/>
  </w:num>
  <w:num w:numId="4">
    <w:abstractNumId w:val="33"/>
  </w:num>
  <w:num w:numId="5">
    <w:abstractNumId w:val="43"/>
  </w:num>
  <w:num w:numId="6">
    <w:abstractNumId w:val="12"/>
  </w:num>
  <w:num w:numId="7">
    <w:abstractNumId w:val="16"/>
  </w:num>
  <w:num w:numId="8">
    <w:abstractNumId w:val="62"/>
  </w:num>
  <w:num w:numId="9">
    <w:abstractNumId w:val="20"/>
  </w:num>
  <w:num w:numId="10">
    <w:abstractNumId w:val="24"/>
  </w:num>
  <w:num w:numId="11">
    <w:abstractNumId w:val="51"/>
  </w:num>
  <w:num w:numId="12">
    <w:abstractNumId w:val="19"/>
  </w:num>
  <w:num w:numId="13">
    <w:abstractNumId w:val="14"/>
  </w:num>
  <w:num w:numId="14">
    <w:abstractNumId w:val="15"/>
  </w:num>
  <w:num w:numId="15">
    <w:abstractNumId w:val="35"/>
  </w:num>
  <w:num w:numId="16">
    <w:abstractNumId w:val="9"/>
  </w:num>
  <w:num w:numId="17">
    <w:abstractNumId w:val="61"/>
  </w:num>
  <w:num w:numId="18">
    <w:abstractNumId w:val="65"/>
  </w:num>
  <w:num w:numId="19">
    <w:abstractNumId w:val="58"/>
  </w:num>
  <w:num w:numId="20">
    <w:abstractNumId w:val="53"/>
  </w:num>
  <w:num w:numId="21">
    <w:abstractNumId w:val="56"/>
  </w:num>
  <w:num w:numId="22">
    <w:abstractNumId w:val="1"/>
  </w:num>
  <w:num w:numId="23">
    <w:abstractNumId w:val="34"/>
  </w:num>
  <w:num w:numId="24">
    <w:abstractNumId w:val="42"/>
  </w:num>
  <w:num w:numId="25">
    <w:abstractNumId w:val="3"/>
  </w:num>
  <w:num w:numId="26">
    <w:abstractNumId w:val="6"/>
  </w:num>
  <w:num w:numId="27">
    <w:abstractNumId w:val="64"/>
  </w:num>
  <w:num w:numId="28">
    <w:abstractNumId w:val="45"/>
  </w:num>
  <w:num w:numId="29">
    <w:abstractNumId w:val="21"/>
  </w:num>
  <w:num w:numId="30">
    <w:abstractNumId w:val="67"/>
  </w:num>
  <w:num w:numId="31">
    <w:abstractNumId w:val="17"/>
  </w:num>
  <w:num w:numId="32">
    <w:abstractNumId w:val="50"/>
  </w:num>
  <w:num w:numId="33">
    <w:abstractNumId w:val="52"/>
  </w:num>
  <w:num w:numId="34">
    <w:abstractNumId w:val="11"/>
  </w:num>
  <w:num w:numId="35">
    <w:abstractNumId w:val="38"/>
  </w:num>
  <w:num w:numId="36">
    <w:abstractNumId w:val="13"/>
  </w:num>
  <w:num w:numId="37">
    <w:abstractNumId w:val="36"/>
  </w:num>
  <w:num w:numId="38">
    <w:abstractNumId w:val="63"/>
  </w:num>
  <w:num w:numId="39">
    <w:abstractNumId w:val="27"/>
  </w:num>
  <w:num w:numId="40">
    <w:abstractNumId w:val="28"/>
  </w:num>
  <w:num w:numId="41">
    <w:abstractNumId w:val="30"/>
  </w:num>
  <w:num w:numId="42">
    <w:abstractNumId w:val="60"/>
  </w:num>
  <w:num w:numId="43">
    <w:abstractNumId w:val="66"/>
  </w:num>
  <w:num w:numId="44">
    <w:abstractNumId w:val="54"/>
  </w:num>
  <w:num w:numId="45">
    <w:abstractNumId w:val="29"/>
  </w:num>
  <w:num w:numId="46">
    <w:abstractNumId w:val="23"/>
  </w:num>
  <w:num w:numId="47">
    <w:abstractNumId w:val="4"/>
  </w:num>
  <w:num w:numId="48">
    <w:abstractNumId w:val="25"/>
  </w:num>
  <w:num w:numId="49">
    <w:abstractNumId w:val="48"/>
  </w:num>
  <w:num w:numId="50">
    <w:abstractNumId w:val="31"/>
  </w:num>
  <w:num w:numId="51">
    <w:abstractNumId w:val="49"/>
  </w:num>
  <w:num w:numId="52">
    <w:abstractNumId w:val="41"/>
  </w:num>
  <w:num w:numId="53">
    <w:abstractNumId w:val="57"/>
  </w:num>
  <w:num w:numId="54">
    <w:abstractNumId w:val="32"/>
  </w:num>
  <w:num w:numId="55">
    <w:abstractNumId w:val="44"/>
  </w:num>
  <w:num w:numId="56">
    <w:abstractNumId w:val="37"/>
  </w:num>
  <w:num w:numId="57">
    <w:abstractNumId w:val="18"/>
  </w:num>
  <w:num w:numId="58">
    <w:abstractNumId w:val="55"/>
  </w:num>
  <w:num w:numId="59">
    <w:abstractNumId w:val="2"/>
  </w:num>
  <w:num w:numId="60">
    <w:abstractNumId w:val="5"/>
  </w:num>
  <w:num w:numId="61">
    <w:abstractNumId w:val="26"/>
  </w:num>
  <w:num w:numId="62">
    <w:abstractNumId w:val="59"/>
  </w:num>
  <w:num w:numId="63">
    <w:abstractNumId w:val="46"/>
  </w:num>
  <w:num w:numId="64">
    <w:abstractNumId w:val="22"/>
  </w:num>
  <w:num w:numId="65">
    <w:abstractNumId w:val="10"/>
  </w:num>
  <w:num w:numId="66">
    <w:abstractNumId w:val="8"/>
  </w:num>
  <w:num w:numId="67">
    <w:abstractNumId w:val="47"/>
  </w:num>
  <w:num w:numId="68">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45"/>
    <w:rsid w:val="000203C7"/>
    <w:rsid w:val="00040867"/>
    <w:rsid w:val="00063A86"/>
    <w:rsid w:val="00066547"/>
    <w:rsid w:val="00093197"/>
    <w:rsid w:val="000932F9"/>
    <w:rsid w:val="00140793"/>
    <w:rsid w:val="00194BCE"/>
    <w:rsid w:val="001977D1"/>
    <w:rsid w:val="001E5573"/>
    <w:rsid w:val="0022140D"/>
    <w:rsid w:val="00246783"/>
    <w:rsid w:val="00274FDE"/>
    <w:rsid w:val="00281162"/>
    <w:rsid w:val="002A7395"/>
    <w:rsid w:val="002F310A"/>
    <w:rsid w:val="0033440D"/>
    <w:rsid w:val="003508CA"/>
    <w:rsid w:val="0036715B"/>
    <w:rsid w:val="003D6754"/>
    <w:rsid w:val="003E07E8"/>
    <w:rsid w:val="003E6F36"/>
    <w:rsid w:val="00402210"/>
    <w:rsid w:val="00406CCD"/>
    <w:rsid w:val="004208E4"/>
    <w:rsid w:val="004233BE"/>
    <w:rsid w:val="00441065"/>
    <w:rsid w:val="004D70EA"/>
    <w:rsid w:val="004F6ABE"/>
    <w:rsid w:val="005343B4"/>
    <w:rsid w:val="005350EC"/>
    <w:rsid w:val="005379AA"/>
    <w:rsid w:val="0055102D"/>
    <w:rsid w:val="005A165F"/>
    <w:rsid w:val="005C4210"/>
    <w:rsid w:val="0060194F"/>
    <w:rsid w:val="006536FE"/>
    <w:rsid w:val="00670D46"/>
    <w:rsid w:val="00680FB0"/>
    <w:rsid w:val="006A1ECD"/>
    <w:rsid w:val="006C0E00"/>
    <w:rsid w:val="006F412F"/>
    <w:rsid w:val="00705ACC"/>
    <w:rsid w:val="00746C36"/>
    <w:rsid w:val="00754405"/>
    <w:rsid w:val="00794B19"/>
    <w:rsid w:val="007A5704"/>
    <w:rsid w:val="007E5C2C"/>
    <w:rsid w:val="007E65E6"/>
    <w:rsid w:val="00835384"/>
    <w:rsid w:val="00841DC6"/>
    <w:rsid w:val="008679AE"/>
    <w:rsid w:val="00891296"/>
    <w:rsid w:val="00895D70"/>
    <w:rsid w:val="008C00A0"/>
    <w:rsid w:val="008C12F8"/>
    <w:rsid w:val="008D0DAF"/>
    <w:rsid w:val="009131B6"/>
    <w:rsid w:val="009216F6"/>
    <w:rsid w:val="00936C0C"/>
    <w:rsid w:val="00980B6D"/>
    <w:rsid w:val="00A2426E"/>
    <w:rsid w:val="00A5074B"/>
    <w:rsid w:val="00A73591"/>
    <w:rsid w:val="00AB0A8E"/>
    <w:rsid w:val="00B034F4"/>
    <w:rsid w:val="00B20D69"/>
    <w:rsid w:val="00B362F5"/>
    <w:rsid w:val="00B53628"/>
    <w:rsid w:val="00B549AD"/>
    <w:rsid w:val="00B55488"/>
    <w:rsid w:val="00B57621"/>
    <w:rsid w:val="00B70F45"/>
    <w:rsid w:val="00B92FF1"/>
    <w:rsid w:val="00BB1612"/>
    <w:rsid w:val="00BD041B"/>
    <w:rsid w:val="00BD4299"/>
    <w:rsid w:val="00C00BE5"/>
    <w:rsid w:val="00C23045"/>
    <w:rsid w:val="00C51906"/>
    <w:rsid w:val="00C9052B"/>
    <w:rsid w:val="00C910F7"/>
    <w:rsid w:val="00CD3DCC"/>
    <w:rsid w:val="00D15BCF"/>
    <w:rsid w:val="00D23117"/>
    <w:rsid w:val="00D2793D"/>
    <w:rsid w:val="00D33CF7"/>
    <w:rsid w:val="00D53C4E"/>
    <w:rsid w:val="00D63950"/>
    <w:rsid w:val="00DB24C5"/>
    <w:rsid w:val="00DB6FF4"/>
    <w:rsid w:val="00DD45A3"/>
    <w:rsid w:val="00DD7001"/>
    <w:rsid w:val="00DE7546"/>
    <w:rsid w:val="00E02240"/>
    <w:rsid w:val="00E223E5"/>
    <w:rsid w:val="00E353C1"/>
    <w:rsid w:val="00E85467"/>
    <w:rsid w:val="00EB4698"/>
    <w:rsid w:val="00EC23A8"/>
    <w:rsid w:val="00EC268C"/>
    <w:rsid w:val="00EE0104"/>
    <w:rsid w:val="00EE1FA9"/>
    <w:rsid w:val="00F10867"/>
    <w:rsid w:val="00F31F97"/>
    <w:rsid w:val="00F32C14"/>
    <w:rsid w:val="00F426A4"/>
    <w:rsid w:val="00F55FA8"/>
    <w:rsid w:val="00F627E5"/>
    <w:rsid w:val="00F65CFA"/>
    <w:rsid w:val="00F6754F"/>
    <w:rsid w:val="00F83871"/>
    <w:rsid w:val="00F8719D"/>
    <w:rsid w:val="00F94C9A"/>
    <w:rsid w:val="00FB04AD"/>
    <w:rsid w:val="00FB6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Liberation Serif" w:eastAsia="WenQuanYi Zen Hei" w:hAnsi="Liberation Serif" w:cs="Lohit Hindi"/>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Liberation Serif" w:eastAsia="WenQuanYi Zen Hei" w:hAnsi="Liberation Serif" w:cs="Mangal"/>
      <w:sz w:val="24"/>
      <w:szCs w:val="21"/>
      <w:lang w:eastAsia="zh-CN" w:bidi="hi-IN"/>
    </w:rPr>
  </w:style>
  <w:style w:type="character" w:customStyle="1" w:styleId="NagwekZnak">
    <w:name w:val="Nagłówek Znak"/>
    <w:basedOn w:val="Domylnaczcionkaakapitu"/>
    <w:qFormat/>
    <w:rPr>
      <w:rFonts w:ascii="Thorndale" w:eastAsia="HG Mincho Light J" w:hAnsi="Thorndale" w:cs="Times New Roman"/>
      <w:color w:val="000000"/>
      <w:sz w:val="24"/>
      <w:szCs w:val="20"/>
      <w:lang w:val="x-none" w:eastAsia="x-none"/>
    </w:rPr>
  </w:style>
  <w:style w:type="character" w:customStyle="1" w:styleId="dyszka2">
    <w:name w:val="dyszka2"/>
    <w:qFormat/>
  </w:style>
  <w:style w:type="character" w:customStyle="1" w:styleId="Wyrnienie">
    <w:name w:val="Wyróżnienie"/>
    <w:qFormat/>
    <w:rPr>
      <w:i/>
      <w:iCs/>
    </w:rPr>
  </w:style>
  <w:style w:type="character" w:styleId="Pogrubienie">
    <w:name w:val="Strong"/>
    <w:qFormat/>
    <w:rPr>
      <w:b/>
      <w:bCs/>
    </w:rPr>
  </w:style>
  <w:style w:type="character" w:customStyle="1" w:styleId="czeinternetowe">
    <w:name w:val="Łącze internetowe"/>
    <w:qFormat/>
    <w:rPr>
      <w:color w:val="0000FF"/>
      <w:u w:val="single"/>
    </w:rPr>
  </w:style>
  <w:style w:type="character" w:customStyle="1" w:styleId="DefaultZnak">
    <w:name w:val="Default Znak"/>
    <w:qFormat/>
    <w:rPr>
      <w:rFonts w:ascii="Times New Roman" w:eastAsia="Times New Roman" w:hAnsi="Times New Roman" w:cs="Times New Roman"/>
      <w:color w:val="000000"/>
      <w:sz w:val="24"/>
      <w:szCs w:val="24"/>
      <w:lang w:eastAsia="pl-PL"/>
    </w:rPr>
  </w:style>
  <w:style w:type="character" w:customStyle="1" w:styleId="AkapitzlistZnak">
    <w:name w:val="Akapit z listą Znak"/>
    <w:qFormat/>
    <w:rPr>
      <w:rFonts w:ascii="Calibri" w:eastAsia="Calibri" w:hAnsi="Calibri" w:cs="Times New Roman"/>
      <w:sz w:val="24"/>
      <w:szCs w:val="24"/>
    </w:rPr>
  </w:style>
  <w:style w:type="character" w:customStyle="1" w:styleId="ListLabel1">
    <w:name w:val="ListLabel 1"/>
    <w:qFormat/>
    <w:rPr>
      <w:rFonts w:ascii="Times New Roman" w:hAnsi="Times New Roman"/>
      <w:b w:val="0"/>
      <w:i w:val="0"/>
      <w:sz w:val="22"/>
    </w:rPr>
  </w:style>
  <w:style w:type="character" w:customStyle="1" w:styleId="ListLabel2">
    <w:name w:val="ListLabel 2"/>
    <w:qFormat/>
    <w:rPr>
      <w:b/>
      <w:sz w:val="22"/>
    </w:rPr>
  </w:style>
  <w:style w:type="character" w:customStyle="1" w:styleId="ListLabel3">
    <w:name w:val="ListLabel 3"/>
    <w:qFormat/>
    <w:rPr>
      <w:b w:val="0"/>
      <w:i w:val="0"/>
      <w:color w:val="000000"/>
      <w:sz w:val="22"/>
      <w:szCs w:val="22"/>
    </w:rPr>
  </w:style>
  <w:style w:type="character" w:customStyle="1" w:styleId="ListLabel4">
    <w:name w:val="ListLabel 4"/>
    <w:qFormat/>
    <w:rPr>
      <w:b w:val="0"/>
      <w:i w:val="0"/>
      <w:color w:val="000000"/>
      <w:sz w:val="22"/>
      <w:szCs w:val="22"/>
    </w:rPr>
  </w:style>
  <w:style w:type="character" w:customStyle="1" w:styleId="ListLabel5">
    <w:name w:val="ListLabel 5"/>
    <w:qFormat/>
    <w:rPr>
      <w:rFonts w:ascii="Times New Roman" w:hAnsi="Times New Roman" w:cs="Times New Roman"/>
      <w:color w:val="000000"/>
      <w:sz w:val="22"/>
      <w:szCs w:val="22"/>
    </w:rPr>
  </w:style>
  <w:style w:type="character" w:customStyle="1" w:styleId="ListLabel6">
    <w:name w:val="ListLabel 6"/>
    <w:qFormat/>
    <w:rPr>
      <w:rFonts w:ascii="Times New Roman" w:hAnsi="Times New Roman"/>
      <w:b/>
      <w:sz w:val="22"/>
    </w:rPr>
  </w:style>
  <w:style w:type="character" w:customStyle="1" w:styleId="ListLabel7">
    <w:name w:val="ListLabel 7"/>
    <w:qFormat/>
    <w:rPr>
      <w:rFonts w:ascii="Times New Roman" w:hAnsi="Times New Roman"/>
      <w:b/>
      <w:sz w:val="22"/>
    </w:rPr>
  </w:style>
  <w:style w:type="character" w:customStyle="1" w:styleId="ListLabel8">
    <w:name w:val="ListLabel 8"/>
    <w:qFormat/>
    <w:rPr>
      <w:color w:val="000000"/>
      <w:sz w:val="22"/>
    </w:rPr>
  </w:style>
  <w:style w:type="character" w:customStyle="1" w:styleId="ListLabel9">
    <w:name w:val="ListLabel 9"/>
    <w:qFormat/>
    <w:rPr>
      <w:b/>
      <w:color w:val="00000A"/>
      <w:sz w:val="22"/>
    </w:rPr>
  </w:style>
  <w:style w:type="character" w:customStyle="1" w:styleId="ListLabel10">
    <w:name w:val="ListLabel 10"/>
    <w:qFormat/>
    <w:rPr>
      <w:rFonts w:ascii="Times New Roman" w:hAnsi="Times New Roman"/>
      <w:b/>
      <w:color w:val="00000A"/>
      <w:sz w:val="22"/>
    </w:rPr>
  </w:style>
  <w:style w:type="character" w:customStyle="1" w:styleId="ListLabel11">
    <w:name w:val="ListLabel 11"/>
    <w:qFormat/>
    <w:rPr>
      <w:rFonts w:ascii="Times New Roman" w:eastAsia="Times New Roman" w:hAnsi="Times New Roman" w:cs="Times New Roman"/>
      <w:b w:val="0"/>
      <w:sz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cs="Times New Roman"/>
      <w:b w:val="0"/>
      <w:sz w:val="22"/>
    </w:rPr>
  </w:style>
  <w:style w:type="character" w:customStyle="1" w:styleId="ListLabel20">
    <w:name w:val="ListLabel 20"/>
    <w:qFormat/>
    <w:rPr>
      <w:rFonts w:ascii="Times New Roman" w:eastAsia="Times New Roman" w:hAnsi="Times New Roman" w:cs="Times New Roman"/>
      <w:b w:val="0"/>
      <w:sz w:val="22"/>
    </w:rPr>
  </w:style>
  <w:style w:type="character" w:customStyle="1" w:styleId="ListLabel21">
    <w:name w:val="ListLabel 21"/>
    <w:qFormat/>
    <w:rPr>
      <w:rFonts w:ascii="Times New Roman" w:hAnsi="Times New Roman"/>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cs="Times New Roman"/>
      <w:b/>
      <w:color w:val="00000A"/>
      <w:sz w:val="22"/>
    </w:rPr>
  </w:style>
  <w:style w:type="character" w:customStyle="1" w:styleId="ListLabel26">
    <w:name w:val="ListLabel 26"/>
    <w:qFormat/>
    <w:rPr>
      <w:sz w:val="22"/>
    </w:rPr>
  </w:style>
  <w:style w:type="character" w:customStyle="1" w:styleId="ListLabel27">
    <w:name w:val="ListLabel 27"/>
    <w:qFormat/>
    <w:rPr>
      <w:rFonts w:ascii="Times New Roman" w:hAnsi="Times New Roman" w:cs="Times New Roman"/>
      <w:i w:val="0"/>
      <w:sz w:val="22"/>
      <w:szCs w:val="22"/>
      <w:lang w:eastAsia="pl-PL"/>
    </w:rPr>
  </w:style>
  <w:style w:type="character" w:customStyle="1" w:styleId="ListLabel28">
    <w:name w:val="ListLabel 28"/>
    <w:qFormat/>
    <w:rPr>
      <w:rFonts w:cs="Times New Roman"/>
      <w:b w:val="0"/>
      <w:i w:val="0"/>
      <w:sz w:val="22"/>
      <w:szCs w:val="22"/>
    </w:rPr>
  </w:style>
  <w:style w:type="character" w:customStyle="1" w:styleId="ListLabel29">
    <w:name w:val="ListLabel 29"/>
    <w:qFormat/>
    <w:rPr>
      <w:rFonts w:cs="Times New Roman"/>
      <w:b w:val="0"/>
      <w:i w:val="0"/>
      <w:sz w:val="22"/>
      <w:szCs w:val="22"/>
    </w:rPr>
  </w:style>
  <w:style w:type="character" w:customStyle="1" w:styleId="ListLabel30">
    <w:name w:val="ListLabel 30"/>
    <w:qFormat/>
    <w:rPr>
      <w:sz w:val="22"/>
    </w:rPr>
  </w:style>
  <w:style w:type="character" w:customStyle="1" w:styleId="ListLabel31">
    <w:name w:val="ListLabel 31"/>
    <w:qFormat/>
    <w:rPr>
      <w:rFonts w:cs="Times New Roman"/>
      <w:b w:val="0"/>
      <w:i w:val="0"/>
      <w:sz w:val="24"/>
      <w:szCs w:val="22"/>
    </w:rPr>
  </w:style>
  <w:style w:type="character" w:customStyle="1" w:styleId="ListLabel32">
    <w:name w:val="ListLabel 32"/>
    <w:qFormat/>
    <w:rPr>
      <w:rFonts w:ascii="Thorndale" w:hAnsi="Thorndale"/>
      <w:b/>
      <w:color w:val="00000A"/>
    </w:rPr>
  </w:style>
  <w:style w:type="character" w:customStyle="1" w:styleId="ListLabel33">
    <w:name w:val="ListLabel 33"/>
    <w:qFormat/>
    <w:rPr>
      <w:rFonts w:ascii="Thorndale" w:hAnsi="Thorndale"/>
      <w:b/>
    </w:rPr>
  </w:style>
  <w:style w:type="character" w:customStyle="1" w:styleId="ListLabel34">
    <w:name w:val="ListLabel 34"/>
    <w:qFormat/>
    <w:rPr>
      <w:rFonts w:ascii="Thorndale" w:hAnsi="Thorndale"/>
      <w:b/>
      <w:color w:val="00000A"/>
    </w:rPr>
  </w:style>
  <w:style w:type="character" w:customStyle="1" w:styleId="ListLabel35">
    <w:name w:val="ListLabel 35"/>
    <w:qFormat/>
    <w:rPr>
      <w:rFonts w:ascii="Times New Roman" w:hAnsi="Times New Roman" w:cs="Times New Roman"/>
      <w:b/>
      <w:color w:val="00000A"/>
      <w:sz w:val="22"/>
    </w:rPr>
  </w:style>
  <w:style w:type="character" w:customStyle="1" w:styleId="ListLabel36">
    <w:name w:val="ListLabel 36"/>
    <w:qFormat/>
    <w:rPr>
      <w:rFonts w:ascii="Times New Roman" w:hAnsi="Times New Roman" w:cs="Times New Roman"/>
      <w:b/>
      <w:color w:val="00000A"/>
      <w:sz w:val="22"/>
    </w:rPr>
  </w:style>
  <w:style w:type="character" w:customStyle="1" w:styleId="ListLabel37">
    <w:name w:val="ListLabel 37"/>
    <w:qFormat/>
    <w:rPr>
      <w:b/>
      <w:sz w:val="22"/>
    </w:rPr>
  </w:style>
  <w:style w:type="character" w:customStyle="1" w:styleId="ListLabel38">
    <w:name w:val="ListLabel 38"/>
    <w:qFormat/>
    <w:rPr>
      <w:rFonts w:ascii="Times New Roman" w:hAnsi="Times New Roman"/>
      <w:b/>
      <w:sz w:val="22"/>
    </w:rPr>
  </w:style>
  <w:style w:type="character" w:customStyle="1" w:styleId="ListLabel39">
    <w:name w:val="ListLabel 39"/>
    <w:qFormat/>
    <w:rPr>
      <w:b/>
      <w:sz w:val="22"/>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pPr>
      <w:tabs>
        <w:tab w:val="center" w:pos="4536"/>
        <w:tab w:val="right" w:pos="9072"/>
      </w:tabs>
    </w:pPr>
    <w:rPr>
      <w:rFonts w:ascii="Thorndale" w:eastAsia="HG Mincho Light J" w:hAnsi="Thorndale" w:cs="Times New Roman"/>
      <w:color w:val="000000"/>
      <w:szCs w:val="20"/>
      <w:lang w:val="x-none" w:eastAsia="x-none" w:bidi="ar-SA"/>
    </w:rPr>
  </w:style>
  <w:style w:type="paragraph" w:styleId="Tekstpodstawowy">
    <w:name w:val="Body Text"/>
    <w:basedOn w:val="Normalny"/>
    <w:pPr>
      <w:spacing w:after="120"/>
    </w:pPr>
    <w:rPr>
      <w:rFonts w:cs="Mangal"/>
      <w:szCs w:val="21"/>
    </w:rPr>
  </w:style>
  <w:style w:type="paragraph" w:styleId="Lista">
    <w:name w:val="List"/>
    <w:basedOn w:val="Tekstpodstawowy"/>
    <w:rPr>
      <w:rFonts w:cs="Lohit Marathi"/>
    </w:rPr>
  </w:style>
  <w:style w:type="paragraph" w:styleId="Legenda">
    <w:name w:val="caption"/>
    <w:basedOn w:val="Normalny"/>
    <w:qFormat/>
    <w:pPr>
      <w:suppressLineNumbers/>
      <w:spacing w:before="120" w:after="120"/>
    </w:pPr>
    <w:rPr>
      <w:rFonts w:cs="Lohit Marathi"/>
      <w:i/>
      <w:iCs/>
    </w:rPr>
  </w:style>
  <w:style w:type="paragraph" w:customStyle="1" w:styleId="Indeks">
    <w:name w:val="Indeks"/>
    <w:basedOn w:val="Normalny"/>
    <w:qFormat/>
    <w:pPr>
      <w:suppressLineNumbers/>
    </w:pPr>
    <w:rPr>
      <w:rFonts w:cs="Lohit Marathi"/>
    </w:rPr>
  </w:style>
  <w:style w:type="paragraph" w:customStyle="1" w:styleId="WW-Zawartotabeli1">
    <w:name w:val="WW-Zawartość tabeli1"/>
    <w:basedOn w:val="Tekstpodstawowy"/>
    <w:qFormat/>
    <w:pPr>
      <w:suppressLineNumbers/>
    </w:pPr>
    <w:rPr>
      <w:rFonts w:ascii="Times New Roman" w:eastAsia="Times New Roman" w:hAnsi="Times New Roman" w:cs="Times New Roman"/>
      <w:szCs w:val="24"/>
      <w:lang w:val="x-none" w:bidi="ar-SA"/>
    </w:rPr>
  </w:style>
  <w:style w:type="paragraph" w:customStyle="1" w:styleId="Normal1">
    <w:name w:val="Normal1"/>
    <w:qFormat/>
    <w:pPr>
      <w:widowControl w:val="0"/>
      <w:suppressAutoHyphens/>
    </w:pPr>
    <w:rPr>
      <w:rFonts w:ascii="Times New Roman" w:eastAsia="ヒラギノ角ゴ Pro W3" w:hAnsi="Times New Roman" w:cs="Times New Roman"/>
      <w:color w:val="000000"/>
      <w:sz w:val="24"/>
      <w:szCs w:val="20"/>
      <w:lang w:val="en-US" w:eastAsia="pl-PL"/>
    </w:rPr>
  </w:style>
  <w:style w:type="paragraph" w:customStyle="1" w:styleId="Tabelapozycja">
    <w:name w:val="Tabela pozycja"/>
    <w:qFormat/>
    <w:pPr>
      <w:widowControl w:val="0"/>
      <w:suppressAutoHyphens/>
    </w:pPr>
    <w:rPr>
      <w:rFonts w:ascii="Arial" w:eastAsia="ヒラギノ角ゴ Pro W3" w:hAnsi="Arial" w:cs="Times New Roman"/>
      <w:color w:val="000000"/>
      <w:sz w:val="24"/>
      <w:szCs w:val="20"/>
      <w:lang w:val="en-US" w:eastAsia="pl-PL"/>
    </w:rPr>
  </w:style>
  <w:style w:type="paragraph" w:customStyle="1" w:styleId="Domylnie">
    <w:name w:val="Domy[lnie"/>
    <w:qFormat/>
    <w:pPr>
      <w:suppressAutoHyphens/>
    </w:pPr>
    <w:rPr>
      <w:rFonts w:ascii="Arial" w:eastAsia="Times New Roman" w:hAnsi="Arial" w:cs="Arial"/>
      <w:sz w:val="24"/>
      <w:szCs w:val="24"/>
      <w:lang w:eastAsia="zh-CN"/>
    </w:rPr>
  </w:style>
  <w:style w:type="paragraph" w:styleId="Akapitzlist">
    <w:name w:val="List Paragraph"/>
    <w:basedOn w:val="Normalny"/>
    <w:qFormat/>
    <w:pPr>
      <w:widowControl/>
      <w:suppressAutoHyphens w:val="0"/>
      <w:ind w:left="720"/>
      <w:contextualSpacing/>
    </w:pPr>
    <w:rPr>
      <w:rFonts w:ascii="Calibri" w:eastAsia="Calibri" w:hAnsi="Calibri" w:cs="Times New Roman"/>
      <w:lang w:eastAsia="en-US" w:bidi="ar-SA"/>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style>
  <w:style w:type="character" w:styleId="Hipercze">
    <w:name w:val="Hyperlink"/>
    <w:basedOn w:val="Domylnaczcionkaakapitu"/>
    <w:uiPriority w:val="99"/>
    <w:unhideWhenUsed/>
    <w:rsid w:val="00F627E5"/>
    <w:rPr>
      <w:color w:val="0563C1" w:themeColor="hyperlink"/>
      <w:u w:val="single"/>
    </w:rPr>
  </w:style>
  <w:style w:type="character" w:styleId="UyteHipercze">
    <w:name w:val="FollowedHyperlink"/>
    <w:basedOn w:val="Domylnaczcionkaakapitu"/>
    <w:uiPriority w:val="99"/>
    <w:semiHidden/>
    <w:unhideWhenUsed/>
    <w:rsid w:val="00DD45A3"/>
    <w:rPr>
      <w:color w:val="954F72" w:themeColor="followedHyperlink"/>
      <w:u w:val="single"/>
    </w:rPr>
  </w:style>
  <w:style w:type="character" w:customStyle="1" w:styleId="ListLabel44">
    <w:name w:val="ListLabel 44"/>
    <w:rsid w:val="00936C0C"/>
    <w:rPr>
      <w:color w:val="000000"/>
      <w:sz w:val="22"/>
    </w:rPr>
  </w:style>
  <w:style w:type="paragraph" w:styleId="Stopka">
    <w:name w:val="footer"/>
    <w:basedOn w:val="Normalny"/>
    <w:link w:val="StopkaZnak"/>
    <w:uiPriority w:val="99"/>
    <w:unhideWhenUsed/>
    <w:rsid w:val="007A570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A5704"/>
    <w:rPr>
      <w:rFonts w:ascii="Liberation Serif" w:eastAsia="WenQuanYi Zen Hei" w:hAnsi="Liberation Serif"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Liberation Serif" w:eastAsia="WenQuanYi Zen Hei" w:hAnsi="Liberation Serif" w:cs="Lohit Hindi"/>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Liberation Serif" w:eastAsia="WenQuanYi Zen Hei" w:hAnsi="Liberation Serif" w:cs="Mangal"/>
      <w:sz w:val="24"/>
      <w:szCs w:val="21"/>
      <w:lang w:eastAsia="zh-CN" w:bidi="hi-IN"/>
    </w:rPr>
  </w:style>
  <w:style w:type="character" w:customStyle="1" w:styleId="NagwekZnak">
    <w:name w:val="Nagłówek Znak"/>
    <w:basedOn w:val="Domylnaczcionkaakapitu"/>
    <w:qFormat/>
    <w:rPr>
      <w:rFonts w:ascii="Thorndale" w:eastAsia="HG Mincho Light J" w:hAnsi="Thorndale" w:cs="Times New Roman"/>
      <w:color w:val="000000"/>
      <w:sz w:val="24"/>
      <w:szCs w:val="20"/>
      <w:lang w:val="x-none" w:eastAsia="x-none"/>
    </w:rPr>
  </w:style>
  <w:style w:type="character" w:customStyle="1" w:styleId="dyszka2">
    <w:name w:val="dyszka2"/>
    <w:qFormat/>
  </w:style>
  <w:style w:type="character" w:customStyle="1" w:styleId="Wyrnienie">
    <w:name w:val="Wyróżnienie"/>
    <w:qFormat/>
    <w:rPr>
      <w:i/>
      <w:iCs/>
    </w:rPr>
  </w:style>
  <w:style w:type="character" w:styleId="Pogrubienie">
    <w:name w:val="Strong"/>
    <w:qFormat/>
    <w:rPr>
      <w:b/>
      <w:bCs/>
    </w:rPr>
  </w:style>
  <w:style w:type="character" w:customStyle="1" w:styleId="czeinternetowe">
    <w:name w:val="Łącze internetowe"/>
    <w:qFormat/>
    <w:rPr>
      <w:color w:val="0000FF"/>
      <w:u w:val="single"/>
    </w:rPr>
  </w:style>
  <w:style w:type="character" w:customStyle="1" w:styleId="DefaultZnak">
    <w:name w:val="Default Znak"/>
    <w:qFormat/>
    <w:rPr>
      <w:rFonts w:ascii="Times New Roman" w:eastAsia="Times New Roman" w:hAnsi="Times New Roman" w:cs="Times New Roman"/>
      <w:color w:val="000000"/>
      <w:sz w:val="24"/>
      <w:szCs w:val="24"/>
      <w:lang w:eastAsia="pl-PL"/>
    </w:rPr>
  </w:style>
  <w:style w:type="character" w:customStyle="1" w:styleId="AkapitzlistZnak">
    <w:name w:val="Akapit z listą Znak"/>
    <w:qFormat/>
    <w:rPr>
      <w:rFonts w:ascii="Calibri" w:eastAsia="Calibri" w:hAnsi="Calibri" w:cs="Times New Roman"/>
      <w:sz w:val="24"/>
      <w:szCs w:val="24"/>
    </w:rPr>
  </w:style>
  <w:style w:type="character" w:customStyle="1" w:styleId="ListLabel1">
    <w:name w:val="ListLabel 1"/>
    <w:qFormat/>
    <w:rPr>
      <w:rFonts w:ascii="Times New Roman" w:hAnsi="Times New Roman"/>
      <w:b w:val="0"/>
      <w:i w:val="0"/>
      <w:sz w:val="22"/>
    </w:rPr>
  </w:style>
  <w:style w:type="character" w:customStyle="1" w:styleId="ListLabel2">
    <w:name w:val="ListLabel 2"/>
    <w:qFormat/>
    <w:rPr>
      <w:b/>
      <w:sz w:val="22"/>
    </w:rPr>
  </w:style>
  <w:style w:type="character" w:customStyle="1" w:styleId="ListLabel3">
    <w:name w:val="ListLabel 3"/>
    <w:qFormat/>
    <w:rPr>
      <w:b w:val="0"/>
      <w:i w:val="0"/>
      <w:color w:val="000000"/>
      <w:sz w:val="22"/>
      <w:szCs w:val="22"/>
    </w:rPr>
  </w:style>
  <w:style w:type="character" w:customStyle="1" w:styleId="ListLabel4">
    <w:name w:val="ListLabel 4"/>
    <w:qFormat/>
    <w:rPr>
      <w:b w:val="0"/>
      <w:i w:val="0"/>
      <w:color w:val="000000"/>
      <w:sz w:val="22"/>
      <w:szCs w:val="22"/>
    </w:rPr>
  </w:style>
  <w:style w:type="character" w:customStyle="1" w:styleId="ListLabel5">
    <w:name w:val="ListLabel 5"/>
    <w:qFormat/>
    <w:rPr>
      <w:rFonts w:ascii="Times New Roman" w:hAnsi="Times New Roman" w:cs="Times New Roman"/>
      <w:color w:val="000000"/>
      <w:sz w:val="22"/>
      <w:szCs w:val="22"/>
    </w:rPr>
  </w:style>
  <w:style w:type="character" w:customStyle="1" w:styleId="ListLabel6">
    <w:name w:val="ListLabel 6"/>
    <w:qFormat/>
    <w:rPr>
      <w:rFonts w:ascii="Times New Roman" w:hAnsi="Times New Roman"/>
      <w:b/>
      <w:sz w:val="22"/>
    </w:rPr>
  </w:style>
  <w:style w:type="character" w:customStyle="1" w:styleId="ListLabel7">
    <w:name w:val="ListLabel 7"/>
    <w:qFormat/>
    <w:rPr>
      <w:rFonts w:ascii="Times New Roman" w:hAnsi="Times New Roman"/>
      <w:b/>
      <w:sz w:val="22"/>
    </w:rPr>
  </w:style>
  <w:style w:type="character" w:customStyle="1" w:styleId="ListLabel8">
    <w:name w:val="ListLabel 8"/>
    <w:qFormat/>
    <w:rPr>
      <w:color w:val="000000"/>
      <w:sz w:val="22"/>
    </w:rPr>
  </w:style>
  <w:style w:type="character" w:customStyle="1" w:styleId="ListLabel9">
    <w:name w:val="ListLabel 9"/>
    <w:qFormat/>
    <w:rPr>
      <w:b/>
      <w:color w:val="00000A"/>
      <w:sz w:val="22"/>
    </w:rPr>
  </w:style>
  <w:style w:type="character" w:customStyle="1" w:styleId="ListLabel10">
    <w:name w:val="ListLabel 10"/>
    <w:qFormat/>
    <w:rPr>
      <w:rFonts w:ascii="Times New Roman" w:hAnsi="Times New Roman"/>
      <w:b/>
      <w:color w:val="00000A"/>
      <w:sz w:val="22"/>
    </w:rPr>
  </w:style>
  <w:style w:type="character" w:customStyle="1" w:styleId="ListLabel11">
    <w:name w:val="ListLabel 11"/>
    <w:qFormat/>
    <w:rPr>
      <w:rFonts w:ascii="Times New Roman" w:eastAsia="Times New Roman" w:hAnsi="Times New Roman" w:cs="Times New Roman"/>
      <w:b w:val="0"/>
      <w:sz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cs="Times New Roman"/>
      <w:b w:val="0"/>
      <w:sz w:val="22"/>
    </w:rPr>
  </w:style>
  <w:style w:type="character" w:customStyle="1" w:styleId="ListLabel20">
    <w:name w:val="ListLabel 20"/>
    <w:qFormat/>
    <w:rPr>
      <w:rFonts w:ascii="Times New Roman" w:eastAsia="Times New Roman" w:hAnsi="Times New Roman" w:cs="Times New Roman"/>
      <w:b w:val="0"/>
      <w:sz w:val="22"/>
    </w:rPr>
  </w:style>
  <w:style w:type="character" w:customStyle="1" w:styleId="ListLabel21">
    <w:name w:val="ListLabel 21"/>
    <w:qFormat/>
    <w:rPr>
      <w:rFonts w:ascii="Times New Roman" w:hAnsi="Times New Roman"/>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cs="Times New Roman"/>
      <w:b/>
      <w:color w:val="00000A"/>
      <w:sz w:val="22"/>
    </w:rPr>
  </w:style>
  <w:style w:type="character" w:customStyle="1" w:styleId="ListLabel26">
    <w:name w:val="ListLabel 26"/>
    <w:qFormat/>
    <w:rPr>
      <w:sz w:val="22"/>
    </w:rPr>
  </w:style>
  <w:style w:type="character" w:customStyle="1" w:styleId="ListLabel27">
    <w:name w:val="ListLabel 27"/>
    <w:qFormat/>
    <w:rPr>
      <w:rFonts w:ascii="Times New Roman" w:hAnsi="Times New Roman" w:cs="Times New Roman"/>
      <w:i w:val="0"/>
      <w:sz w:val="22"/>
      <w:szCs w:val="22"/>
      <w:lang w:eastAsia="pl-PL"/>
    </w:rPr>
  </w:style>
  <w:style w:type="character" w:customStyle="1" w:styleId="ListLabel28">
    <w:name w:val="ListLabel 28"/>
    <w:qFormat/>
    <w:rPr>
      <w:rFonts w:cs="Times New Roman"/>
      <w:b w:val="0"/>
      <w:i w:val="0"/>
      <w:sz w:val="22"/>
      <w:szCs w:val="22"/>
    </w:rPr>
  </w:style>
  <w:style w:type="character" w:customStyle="1" w:styleId="ListLabel29">
    <w:name w:val="ListLabel 29"/>
    <w:qFormat/>
    <w:rPr>
      <w:rFonts w:cs="Times New Roman"/>
      <w:b w:val="0"/>
      <w:i w:val="0"/>
      <w:sz w:val="22"/>
      <w:szCs w:val="22"/>
    </w:rPr>
  </w:style>
  <w:style w:type="character" w:customStyle="1" w:styleId="ListLabel30">
    <w:name w:val="ListLabel 30"/>
    <w:qFormat/>
    <w:rPr>
      <w:sz w:val="22"/>
    </w:rPr>
  </w:style>
  <w:style w:type="character" w:customStyle="1" w:styleId="ListLabel31">
    <w:name w:val="ListLabel 31"/>
    <w:qFormat/>
    <w:rPr>
      <w:rFonts w:cs="Times New Roman"/>
      <w:b w:val="0"/>
      <w:i w:val="0"/>
      <w:sz w:val="24"/>
      <w:szCs w:val="22"/>
    </w:rPr>
  </w:style>
  <w:style w:type="character" w:customStyle="1" w:styleId="ListLabel32">
    <w:name w:val="ListLabel 32"/>
    <w:qFormat/>
    <w:rPr>
      <w:rFonts w:ascii="Thorndale" w:hAnsi="Thorndale"/>
      <w:b/>
      <w:color w:val="00000A"/>
    </w:rPr>
  </w:style>
  <w:style w:type="character" w:customStyle="1" w:styleId="ListLabel33">
    <w:name w:val="ListLabel 33"/>
    <w:qFormat/>
    <w:rPr>
      <w:rFonts w:ascii="Thorndale" w:hAnsi="Thorndale"/>
      <w:b/>
    </w:rPr>
  </w:style>
  <w:style w:type="character" w:customStyle="1" w:styleId="ListLabel34">
    <w:name w:val="ListLabel 34"/>
    <w:qFormat/>
    <w:rPr>
      <w:rFonts w:ascii="Thorndale" w:hAnsi="Thorndale"/>
      <w:b/>
      <w:color w:val="00000A"/>
    </w:rPr>
  </w:style>
  <w:style w:type="character" w:customStyle="1" w:styleId="ListLabel35">
    <w:name w:val="ListLabel 35"/>
    <w:qFormat/>
    <w:rPr>
      <w:rFonts w:ascii="Times New Roman" w:hAnsi="Times New Roman" w:cs="Times New Roman"/>
      <w:b/>
      <w:color w:val="00000A"/>
      <w:sz w:val="22"/>
    </w:rPr>
  </w:style>
  <w:style w:type="character" w:customStyle="1" w:styleId="ListLabel36">
    <w:name w:val="ListLabel 36"/>
    <w:qFormat/>
    <w:rPr>
      <w:rFonts w:ascii="Times New Roman" w:hAnsi="Times New Roman" w:cs="Times New Roman"/>
      <w:b/>
      <w:color w:val="00000A"/>
      <w:sz w:val="22"/>
    </w:rPr>
  </w:style>
  <w:style w:type="character" w:customStyle="1" w:styleId="ListLabel37">
    <w:name w:val="ListLabel 37"/>
    <w:qFormat/>
    <w:rPr>
      <w:b/>
      <w:sz w:val="22"/>
    </w:rPr>
  </w:style>
  <w:style w:type="character" w:customStyle="1" w:styleId="ListLabel38">
    <w:name w:val="ListLabel 38"/>
    <w:qFormat/>
    <w:rPr>
      <w:rFonts w:ascii="Times New Roman" w:hAnsi="Times New Roman"/>
      <w:b/>
      <w:sz w:val="22"/>
    </w:rPr>
  </w:style>
  <w:style w:type="character" w:customStyle="1" w:styleId="ListLabel39">
    <w:name w:val="ListLabel 39"/>
    <w:qFormat/>
    <w:rPr>
      <w:b/>
      <w:sz w:val="22"/>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pPr>
      <w:tabs>
        <w:tab w:val="center" w:pos="4536"/>
        <w:tab w:val="right" w:pos="9072"/>
      </w:tabs>
    </w:pPr>
    <w:rPr>
      <w:rFonts w:ascii="Thorndale" w:eastAsia="HG Mincho Light J" w:hAnsi="Thorndale" w:cs="Times New Roman"/>
      <w:color w:val="000000"/>
      <w:szCs w:val="20"/>
      <w:lang w:val="x-none" w:eastAsia="x-none" w:bidi="ar-SA"/>
    </w:rPr>
  </w:style>
  <w:style w:type="paragraph" w:styleId="Tekstpodstawowy">
    <w:name w:val="Body Text"/>
    <w:basedOn w:val="Normalny"/>
    <w:pPr>
      <w:spacing w:after="120"/>
    </w:pPr>
    <w:rPr>
      <w:rFonts w:cs="Mangal"/>
      <w:szCs w:val="21"/>
    </w:rPr>
  </w:style>
  <w:style w:type="paragraph" w:styleId="Lista">
    <w:name w:val="List"/>
    <w:basedOn w:val="Tekstpodstawowy"/>
    <w:rPr>
      <w:rFonts w:cs="Lohit Marathi"/>
    </w:rPr>
  </w:style>
  <w:style w:type="paragraph" w:styleId="Legenda">
    <w:name w:val="caption"/>
    <w:basedOn w:val="Normalny"/>
    <w:qFormat/>
    <w:pPr>
      <w:suppressLineNumbers/>
      <w:spacing w:before="120" w:after="120"/>
    </w:pPr>
    <w:rPr>
      <w:rFonts w:cs="Lohit Marathi"/>
      <w:i/>
      <w:iCs/>
    </w:rPr>
  </w:style>
  <w:style w:type="paragraph" w:customStyle="1" w:styleId="Indeks">
    <w:name w:val="Indeks"/>
    <w:basedOn w:val="Normalny"/>
    <w:qFormat/>
    <w:pPr>
      <w:suppressLineNumbers/>
    </w:pPr>
    <w:rPr>
      <w:rFonts w:cs="Lohit Marathi"/>
    </w:rPr>
  </w:style>
  <w:style w:type="paragraph" w:customStyle="1" w:styleId="WW-Zawartotabeli1">
    <w:name w:val="WW-Zawartość tabeli1"/>
    <w:basedOn w:val="Tekstpodstawowy"/>
    <w:qFormat/>
    <w:pPr>
      <w:suppressLineNumbers/>
    </w:pPr>
    <w:rPr>
      <w:rFonts w:ascii="Times New Roman" w:eastAsia="Times New Roman" w:hAnsi="Times New Roman" w:cs="Times New Roman"/>
      <w:szCs w:val="24"/>
      <w:lang w:val="x-none" w:bidi="ar-SA"/>
    </w:rPr>
  </w:style>
  <w:style w:type="paragraph" w:customStyle="1" w:styleId="Normal1">
    <w:name w:val="Normal1"/>
    <w:qFormat/>
    <w:pPr>
      <w:widowControl w:val="0"/>
      <w:suppressAutoHyphens/>
    </w:pPr>
    <w:rPr>
      <w:rFonts w:ascii="Times New Roman" w:eastAsia="ヒラギノ角ゴ Pro W3" w:hAnsi="Times New Roman" w:cs="Times New Roman"/>
      <w:color w:val="000000"/>
      <w:sz w:val="24"/>
      <w:szCs w:val="20"/>
      <w:lang w:val="en-US" w:eastAsia="pl-PL"/>
    </w:rPr>
  </w:style>
  <w:style w:type="paragraph" w:customStyle="1" w:styleId="Tabelapozycja">
    <w:name w:val="Tabela pozycja"/>
    <w:qFormat/>
    <w:pPr>
      <w:widowControl w:val="0"/>
      <w:suppressAutoHyphens/>
    </w:pPr>
    <w:rPr>
      <w:rFonts w:ascii="Arial" w:eastAsia="ヒラギノ角ゴ Pro W3" w:hAnsi="Arial" w:cs="Times New Roman"/>
      <w:color w:val="000000"/>
      <w:sz w:val="24"/>
      <w:szCs w:val="20"/>
      <w:lang w:val="en-US" w:eastAsia="pl-PL"/>
    </w:rPr>
  </w:style>
  <w:style w:type="paragraph" w:customStyle="1" w:styleId="Domylnie">
    <w:name w:val="Domy[lnie"/>
    <w:qFormat/>
    <w:pPr>
      <w:suppressAutoHyphens/>
    </w:pPr>
    <w:rPr>
      <w:rFonts w:ascii="Arial" w:eastAsia="Times New Roman" w:hAnsi="Arial" w:cs="Arial"/>
      <w:sz w:val="24"/>
      <w:szCs w:val="24"/>
      <w:lang w:eastAsia="zh-CN"/>
    </w:rPr>
  </w:style>
  <w:style w:type="paragraph" w:styleId="Akapitzlist">
    <w:name w:val="List Paragraph"/>
    <w:basedOn w:val="Normalny"/>
    <w:qFormat/>
    <w:pPr>
      <w:widowControl/>
      <w:suppressAutoHyphens w:val="0"/>
      <w:ind w:left="720"/>
      <w:contextualSpacing/>
    </w:pPr>
    <w:rPr>
      <w:rFonts w:ascii="Calibri" w:eastAsia="Calibri" w:hAnsi="Calibri" w:cs="Times New Roman"/>
      <w:lang w:eastAsia="en-US" w:bidi="ar-SA"/>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style>
  <w:style w:type="character" w:styleId="Hipercze">
    <w:name w:val="Hyperlink"/>
    <w:basedOn w:val="Domylnaczcionkaakapitu"/>
    <w:uiPriority w:val="99"/>
    <w:unhideWhenUsed/>
    <w:rsid w:val="00F627E5"/>
    <w:rPr>
      <w:color w:val="0563C1" w:themeColor="hyperlink"/>
      <w:u w:val="single"/>
    </w:rPr>
  </w:style>
  <w:style w:type="character" w:styleId="UyteHipercze">
    <w:name w:val="FollowedHyperlink"/>
    <w:basedOn w:val="Domylnaczcionkaakapitu"/>
    <w:uiPriority w:val="99"/>
    <w:semiHidden/>
    <w:unhideWhenUsed/>
    <w:rsid w:val="00DD45A3"/>
    <w:rPr>
      <w:color w:val="954F72" w:themeColor="followedHyperlink"/>
      <w:u w:val="single"/>
    </w:rPr>
  </w:style>
  <w:style w:type="character" w:customStyle="1" w:styleId="ListLabel44">
    <w:name w:val="ListLabel 44"/>
    <w:rsid w:val="00936C0C"/>
    <w:rPr>
      <w:color w:val="000000"/>
      <w:sz w:val="22"/>
    </w:rPr>
  </w:style>
  <w:style w:type="paragraph" w:styleId="Stopka">
    <w:name w:val="footer"/>
    <w:basedOn w:val="Normalny"/>
    <w:link w:val="StopkaZnak"/>
    <w:uiPriority w:val="99"/>
    <w:unhideWhenUsed/>
    <w:rsid w:val="007A570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A5704"/>
    <w:rPr>
      <w:rFonts w:ascii="Liberation Serif" w:eastAsia="WenQuanYi Zen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high_end_cpu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1192</Words>
  <Characters>7153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dc:description/>
  <cp:lastModifiedBy>Piotr Bućwiło</cp:lastModifiedBy>
  <cp:revision>60</cp:revision>
  <cp:lastPrinted>2017-08-11T09:42:00Z</cp:lastPrinted>
  <dcterms:created xsi:type="dcterms:W3CDTF">2017-07-20T09:22:00Z</dcterms:created>
  <dcterms:modified xsi:type="dcterms:W3CDTF">2017-08-11T09:43:00Z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